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1FB96F">
      <w:pPr>
        <w:pStyle w:val="39"/>
        <w:jc w:val="both"/>
        <w:rPr>
          <w:rFonts w:ascii="宋体" w:hAnsi="宋体" w:cs="宋体"/>
          <w:b/>
          <w:color w:val="auto"/>
          <w:sz w:val="100"/>
          <w:highlight w:val="none"/>
        </w:rPr>
      </w:pPr>
    </w:p>
    <w:p w14:paraId="1A2159FB">
      <w:pPr>
        <w:rPr>
          <w:rFonts w:ascii="宋体" w:hAnsi="宋体" w:cs="宋体"/>
          <w:color w:val="auto"/>
          <w:highlight w:val="none"/>
        </w:rPr>
      </w:pPr>
    </w:p>
    <w:p w14:paraId="20AFADFA">
      <w:pPr>
        <w:widowControl/>
        <w:spacing w:line="240" w:lineRule="atLeast"/>
        <w:jc w:val="center"/>
        <w:rPr>
          <w:rFonts w:ascii="宋体" w:hAnsi="宋体" w:cs="宋体"/>
          <w:color w:val="auto"/>
          <w:sz w:val="84"/>
          <w:szCs w:val="84"/>
          <w:highlight w:val="none"/>
        </w:rPr>
      </w:pPr>
    </w:p>
    <w:p w14:paraId="0D56D731">
      <w:pPr>
        <w:widowControl/>
        <w:spacing w:line="240" w:lineRule="atLeast"/>
        <w:jc w:val="center"/>
        <w:rPr>
          <w:rFonts w:ascii="宋体" w:hAnsi="宋体" w:cs="宋体"/>
          <w:color w:val="auto"/>
          <w:sz w:val="96"/>
          <w:szCs w:val="96"/>
          <w:highlight w:val="none"/>
        </w:rPr>
      </w:pPr>
      <w:r>
        <w:rPr>
          <w:rFonts w:hint="eastAsia" w:ascii="宋体" w:hAnsi="宋体" w:cs="宋体"/>
          <w:color w:val="auto"/>
          <w:sz w:val="84"/>
          <w:szCs w:val="84"/>
          <w:highlight w:val="none"/>
          <w:lang w:eastAsia="zh-CN"/>
        </w:rPr>
        <w:t>网上询比</w:t>
      </w:r>
      <w:r>
        <w:rPr>
          <w:rFonts w:hint="eastAsia" w:ascii="宋体" w:hAnsi="宋体" w:cs="宋体"/>
          <w:color w:val="auto"/>
          <w:sz w:val="84"/>
          <w:szCs w:val="84"/>
          <w:highlight w:val="none"/>
        </w:rPr>
        <w:t>文件</w:t>
      </w:r>
    </w:p>
    <w:p w14:paraId="543A1F59">
      <w:pPr>
        <w:spacing w:line="1600" w:lineRule="exact"/>
        <w:jc w:val="center"/>
        <w:rPr>
          <w:rFonts w:ascii="宋体" w:hAnsi="宋体" w:cs="宋体"/>
          <w:color w:val="auto"/>
          <w:sz w:val="120"/>
          <w:szCs w:val="120"/>
          <w:highlight w:val="none"/>
        </w:rPr>
      </w:pPr>
    </w:p>
    <w:p w14:paraId="0AD1DDAB">
      <w:pPr>
        <w:pStyle w:val="24"/>
        <w:spacing w:line="500" w:lineRule="exact"/>
        <w:ind w:left="0"/>
        <w:jc w:val="center"/>
        <w:rPr>
          <w:rFonts w:ascii="宋体" w:hAnsi="宋体" w:cs="宋体"/>
          <w:color w:val="auto"/>
          <w:sz w:val="32"/>
          <w:highlight w:val="none"/>
        </w:rPr>
      </w:pPr>
    </w:p>
    <w:p w14:paraId="7749A3AD">
      <w:pPr>
        <w:pStyle w:val="24"/>
        <w:spacing w:line="500" w:lineRule="exact"/>
        <w:ind w:left="0"/>
        <w:jc w:val="center"/>
        <w:rPr>
          <w:rFonts w:ascii="宋体" w:hAnsi="宋体" w:cs="宋体"/>
          <w:color w:val="auto"/>
          <w:sz w:val="32"/>
          <w:highlight w:val="none"/>
        </w:rPr>
      </w:pPr>
    </w:p>
    <w:p w14:paraId="3AEE9A9D">
      <w:pPr>
        <w:pStyle w:val="24"/>
        <w:spacing w:line="500" w:lineRule="exact"/>
        <w:ind w:left="0"/>
        <w:jc w:val="center"/>
        <w:rPr>
          <w:rFonts w:ascii="宋体" w:hAnsi="宋体" w:cs="宋体"/>
          <w:color w:val="auto"/>
          <w:sz w:val="32"/>
          <w:highlight w:val="none"/>
        </w:rPr>
      </w:pPr>
    </w:p>
    <w:p w14:paraId="4EC57FDB">
      <w:pPr>
        <w:pStyle w:val="24"/>
        <w:spacing w:line="500" w:lineRule="exact"/>
        <w:ind w:left="0"/>
        <w:rPr>
          <w:rFonts w:ascii="宋体" w:hAnsi="宋体" w:cs="宋体"/>
          <w:color w:val="auto"/>
          <w:sz w:val="32"/>
          <w:highlight w:val="none"/>
        </w:rPr>
      </w:pPr>
    </w:p>
    <w:p w14:paraId="3A43ACC3">
      <w:pPr>
        <w:pStyle w:val="24"/>
        <w:spacing w:line="500" w:lineRule="exact"/>
        <w:ind w:left="0"/>
        <w:rPr>
          <w:rFonts w:ascii="宋体" w:hAnsi="宋体" w:cs="宋体"/>
          <w:color w:val="auto"/>
          <w:sz w:val="32"/>
          <w:highlight w:val="none"/>
        </w:rPr>
      </w:pPr>
    </w:p>
    <w:p w14:paraId="79A1FB82">
      <w:pPr>
        <w:widowControl/>
        <w:spacing w:line="360" w:lineRule="auto"/>
        <w:ind w:firstLine="560" w:firstLineChars="200"/>
        <w:jc w:val="lef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项目编号：CQQGX202</w:t>
      </w:r>
      <w:r>
        <w:rPr>
          <w:rFonts w:hint="eastAsia" w:ascii="宋体" w:hAnsi="宋体" w:cs="宋体"/>
          <w:color w:val="auto"/>
          <w:szCs w:val="24"/>
          <w:highlight w:val="none"/>
          <w:lang w:val="en-US" w:eastAsia="zh-CN"/>
        </w:rPr>
        <w:t>530</w:t>
      </w:r>
    </w:p>
    <w:p w14:paraId="576A5F50">
      <w:pPr>
        <w:widowControl/>
        <w:spacing w:line="360" w:lineRule="auto"/>
        <w:ind w:firstLine="560" w:firstLineChars="200"/>
        <w:jc w:val="left"/>
        <w:rPr>
          <w:rFonts w:hint="default" w:ascii="宋体" w:hAnsi="宋体" w:cs="宋体"/>
          <w:color w:val="auto"/>
          <w:szCs w:val="24"/>
          <w:highlight w:val="none"/>
          <w:lang w:val="en-US" w:eastAsia="zh-CN"/>
        </w:rPr>
      </w:pPr>
      <w:r>
        <w:rPr>
          <w:rFonts w:hint="eastAsia" w:ascii="宋体" w:hAnsi="宋体" w:cs="宋体"/>
          <w:color w:val="auto"/>
          <w:szCs w:val="24"/>
          <w:highlight w:val="none"/>
        </w:rPr>
        <w:t>项目名称：</w:t>
      </w:r>
      <w:r>
        <w:rPr>
          <w:rFonts w:hint="eastAsia" w:ascii="宋体" w:hAnsi="宋体" w:cs="宋体"/>
          <w:color w:val="auto"/>
          <w:szCs w:val="24"/>
          <w:highlight w:val="none"/>
          <w:lang w:eastAsia="zh-CN"/>
        </w:rPr>
        <w:t>重庆市</w:t>
      </w:r>
      <w:r>
        <w:rPr>
          <w:rFonts w:hint="eastAsia" w:ascii="宋体" w:hAnsi="宋体" w:cs="宋体"/>
          <w:color w:val="auto"/>
          <w:szCs w:val="24"/>
          <w:highlight w:val="none"/>
          <w:lang w:val="en-US" w:eastAsia="zh-CN"/>
        </w:rPr>
        <w:t>轻工业学校教师办公室装饰工程</w:t>
      </w:r>
    </w:p>
    <w:p w14:paraId="3EC82647">
      <w:pPr>
        <w:spacing w:line="500" w:lineRule="exact"/>
        <w:ind w:firstLine="1820" w:firstLineChars="650"/>
        <w:rPr>
          <w:rFonts w:ascii="宋体" w:hAnsi="宋体" w:cs="宋体"/>
          <w:color w:val="auto"/>
          <w:highlight w:val="none"/>
        </w:rPr>
      </w:pPr>
    </w:p>
    <w:p w14:paraId="56C8F1CF">
      <w:pPr>
        <w:rPr>
          <w:rFonts w:ascii="宋体" w:hAnsi="宋体" w:cs="宋体"/>
          <w:color w:val="auto"/>
          <w:highlight w:val="none"/>
        </w:rPr>
      </w:pPr>
    </w:p>
    <w:p w14:paraId="368CC032">
      <w:pPr>
        <w:pStyle w:val="39"/>
        <w:rPr>
          <w:rFonts w:ascii="宋体" w:hAnsi="宋体" w:cs="宋体"/>
          <w:color w:val="auto"/>
          <w:highlight w:val="none"/>
        </w:rPr>
      </w:pPr>
    </w:p>
    <w:p w14:paraId="01F8A622">
      <w:pPr>
        <w:rPr>
          <w:rFonts w:ascii="宋体" w:hAnsi="宋体" w:cs="宋体"/>
          <w:color w:val="auto"/>
          <w:highlight w:val="none"/>
        </w:rPr>
      </w:pPr>
    </w:p>
    <w:p w14:paraId="3057D056">
      <w:pPr>
        <w:rPr>
          <w:rFonts w:ascii="宋体" w:hAnsi="宋体" w:cs="宋体"/>
          <w:color w:val="auto"/>
          <w:highlight w:val="none"/>
        </w:rPr>
      </w:pPr>
    </w:p>
    <w:p w14:paraId="450C1E84">
      <w:pPr>
        <w:widowControl/>
        <w:spacing w:line="360" w:lineRule="auto"/>
        <w:ind w:firstLine="1600" w:firstLineChars="500"/>
        <w:jc w:val="left"/>
        <w:rPr>
          <w:rFonts w:hint="eastAsia" w:ascii="宋体" w:hAnsi="宋体" w:eastAsia="宋体" w:cs="宋体"/>
          <w:color w:val="auto"/>
          <w:sz w:val="32"/>
          <w:szCs w:val="28"/>
          <w:highlight w:val="none"/>
          <w:lang w:eastAsia="zh-CN"/>
        </w:rPr>
      </w:pPr>
      <w:r>
        <w:rPr>
          <w:rFonts w:hint="eastAsia" w:ascii="宋体" w:hAnsi="宋体" w:cs="宋体"/>
          <w:color w:val="auto"/>
          <w:sz w:val="32"/>
          <w:szCs w:val="28"/>
          <w:highlight w:val="none"/>
        </w:rPr>
        <w:t>采购人：</w:t>
      </w:r>
      <w:r>
        <w:rPr>
          <w:rFonts w:hint="eastAsia" w:ascii="宋体" w:hAnsi="宋体" w:cs="宋体"/>
          <w:color w:val="auto"/>
          <w:sz w:val="32"/>
          <w:szCs w:val="28"/>
          <w:highlight w:val="none"/>
          <w:lang w:eastAsia="zh-CN"/>
        </w:rPr>
        <w:t>重庆市轻工业学校</w:t>
      </w:r>
    </w:p>
    <w:p w14:paraId="52F308F9">
      <w:pPr>
        <w:widowControl/>
        <w:spacing w:line="360" w:lineRule="auto"/>
        <w:ind w:firstLine="3200" w:firstLineChars="1000"/>
        <w:jc w:val="left"/>
        <w:rPr>
          <w:rFonts w:hint="eastAsia" w:ascii="宋体" w:hAnsi="宋体" w:cs="宋体"/>
          <w:color w:val="auto"/>
          <w:sz w:val="32"/>
          <w:szCs w:val="28"/>
          <w:highlight w:val="none"/>
        </w:rPr>
      </w:pPr>
    </w:p>
    <w:p w14:paraId="1C5E1A6A">
      <w:pPr>
        <w:widowControl/>
        <w:spacing w:line="360" w:lineRule="auto"/>
        <w:ind w:firstLine="3200" w:firstLineChars="1000"/>
        <w:jc w:val="left"/>
        <w:rPr>
          <w:rFonts w:ascii="宋体" w:hAnsi="宋体" w:cs="宋体"/>
          <w:color w:val="auto"/>
          <w:sz w:val="32"/>
          <w:szCs w:val="28"/>
          <w:highlight w:val="none"/>
        </w:rPr>
        <w:sectPr>
          <w:headerReference r:id="rId4" w:type="first"/>
          <w:footerReference r:id="rId6" w:type="first"/>
          <w:headerReference r:id="rId3" w:type="default"/>
          <w:footerReference r:id="rId5" w:type="even"/>
          <w:pgSz w:w="11907" w:h="16840"/>
          <w:pgMar w:top="1134" w:right="1191" w:bottom="1134" w:left="1304" w:header="454" w:footer="992" w:gutter="0"/>
          <w:pgNumType w:fmt="numberInDash" w:start="1"/>
          <w:cols w:space="720" w:num="1"/>
          <w:docGrid w:linePitch="380" w:charSpace="-5735"/>
        </w:sectPr>
      </w:pPr>
      <w:r>
        <w:rPr>
          <w:rFonts w:hint="eastAsia" w:ascii="宋体" w:hAnsi="宋体" w:cs="宋体"/>
          <w:color w:val="auto"/>
          <w:sz w:val="32"/>
          <w:szCs w:val="28"/>
          <w:highlight w:val="none"/>
        </w:rPr>
        <w:t>二○二</w:t>
      </w:r>
      <w:r>
        <w:rPr>
          <w:rFonts w:hint="eastAsia" w:ascii="宋体" w:hAnsi="宋体" w:cs="宋体"/>
          <w:color w:val="auto"/>
          <w:sz w:val="32"/>
          <w:szCs w:val="28"/>
          <w:highlight w:val="none"/>
          <w:lang w:val="en-US" w:eastAsia="zh-CN"/>
        </w:rPr>
        <w:t>五</w:t>
      </w:r>
      <w:r>
        <w:rPr>
          <w:rFonts w:hint="eastAsia" w:ascii="宋体" w:hAnsi="宋体" w:cs="宋体"/>
          <w:color w:val="auto"/>
          <w:sz w:val="32"/>
          <w:szCs w:val="28"/>
          <w:highlight w:val="none"/>
        </w:rPr>
        <w:t>年</w:t>
      </w:r>
      <w:r>
        <w:rPr>
          <w:rFonts w:hint="eastAsia" w:ascii="宋体" w:hAnsi="宋体" w:cs="宋体"/>
          <w:color w:val="auto"/>
          <w:sz w:val="32"/>
          <w:szCs w:val="28"/>
          <w:highlight w:val="none"/>
          <w:lang w:val="en-US" w:eastAsia="zh-CN"/>
        </w:rPr>
        <w:t>七</w:t>
      </w:r>
      <w:r>
        <w:rPr>
          <w:rFonts w:hint="eastAsia" w:ascii="宋体" w:hAnsi="宋体" w:cs="宋体"/>
          <w:color w:val="auto"/>
          <w:sz w:val="32"/>
          <w:szCs w:val="28"/>
          <w:highlight w:val="none"/>
        </w:rPr>
        <w:t>月</w:t>
      </w:r>
    </w:p>
    <w:p w14:paraId="728EEF9D">
      <w:pPr>
        <w:widowControl/>
        <w:spacing w:line="520" w:lineRule="exact"/>
        <w:jc w:val="center"/>
        <w:rPr>
          <w:rFonts w:ascii="宋体" w:hAnsi="宋体" w:cs="宋体"/>
          <w:color w:val="auto"/>
          <w:sz w:val="44"/>
          <w:szCs w:val="44"/>
          <w:highlight w:val="none"/>
        </w:rPr>
      </w:pPr>
      <w:bookmarkStart w:id="0" w:name="_Toc26796"/>
    </w:p>
    <w:p w14:paraId="5D81FE4C">
      <w:pPr>
        <w:widowControl/>
        <w:spacing w:line="520" w:lineRule="exact"/>
        <w:jc w:val="center"/>
        <w:rPr>
          <w:rFonts w:ascii="宋体" w:hAnsi="宋体" w:cs="宋体"/>
          <w:color w:val="auto"/>
          <w:sz w:val="44"/>
          <w:szCs w:val="44"/>
          <w:highlight w:val="none"/>
        </w:rPr>
      </w:pPr>
      <w:bookmarkStart w:id="65" w:name="_GoBack"/>
      <w:bookmarkEnd w:id="65"/>
      <w:r>
        <w:rPr>
          <w:rFonts w:hint="eastAsia" w:ascii="宋体" w:hAnsi="宋体" w:cs="宋体"/>
          <w:color w:val="auto"/>
          <w:sz w:val="44"/>
          <w:szCs w:val="44"/>
          <w:highlight w:val="none"/>
        </w:rPr>
        <w:t>目录</w:t>
      </w:r>
    </w:p>
    <w:p w14:paraId="1851B229">
      <w:pPr>
        <w:pStyle w:val="39"/>
        <w:tabs>
          <w:tab w:val="right" w:leader="dot" w:pos="9412"/>
        </w:tabs>
        <w:rPr>
          <w:rFonts w:ascii="宋体" w:hAnsi="宋体" w:cs="宋体"/>
          <w:bCs/>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_Toc20496 </w:instrText>
      </w:r>
      <w:r>
        <w:rPr>
          <w:rFonts w:hint="eastAsia" w:ascii="宋体" w:hAnsi="宋体" w:cs="宋体"/>
          <w:color w:val="auto"/>
          <w:szCs w:val="21"/>
          <w:highlight w:val="none"/>
        </w:rPr>
        <w:fldChar w:fldCharType="separate"/>
      </w:r>
    </w:p>
    <w:sdt>
      <w:sdtPr>
        <w:rPr>
          <w:rFonts w:ascii="宋体" w:hAnsi="宋体"/>
          <w:color w:val="auto"/>
          <w:sz w:val="21"/>
          <w:highlight w:val="none"/>
        </w:rPr>
        <w:id w:val="147466874"/>
        <w:docPartObj>
          <w:docPartGallery w:val="Table of Contents"/>
          <w:docPartUnique/>
        </w:docPartObj>
      </w:sdtPr>
      <w:sdtEndPr>
        <w:rPr>
          <w:rFonts w:ascii="宋体" w:hAnsi="宋体"/>
          <w:color w:val="auto"/>
          <w:sz w:val="21"/>
          <w:highlight w:val="none"/>
        </w:rPr>
      </w:sdtEndPr>
      <w:sdtContent>
        <w:p w14:paraId="72B7A342">
          <w:pPr>
            <w:jc w:val="center"/>
            <w:rPr>
              <w:color w:val="auto"/>
              <w:highlight w:val="none"/>
            </w:rPr>
          </w:pPr>
        </w:p>
        <w:p w14:paraId="0DD80207">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_Toc14853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一、 项目内容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_Toc14853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FA21EA">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二、 资格条件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3CE4C8">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_Toc25557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三、 项目技术需求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_Toc25557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45E548">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四、 项目商务要求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420A4F">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五、 </w:t>
          </w:r>
          <w:r>
            <w:rPr>
              <w:rFonts w:hint="eastAsia" w:ascii="宋体" w:hAnsi="宋体" w:cs="宋体"/>
              <w:bCs/>
              <w:color w:val="auto"/>
              <w:sz w:val="24"/>
              <w:szCs w:val="24"/>
              <w:highlight w:val="none"/>
              <w:lang w:val="en-US" w:eastAsia="zh-CN"/>
            </w:rPr>
            <w:t>项目结算原则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72F48D">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六、 </w:t>
          </w:r>
          <w:r>
            <w:rPr>
              <w:rFonts w:hint="eastAsia" w:ascii="宋体" w:hAnsi="宋体" w:cs="宋体"/>
              <w:bCs/>
              <w:color w:val="auto"/>
              <w:sz w:val="24"/>
              <w:szCs w:val="24"/>
              <w:highlight w:val="none"/>
              <w:lang w:val="en-US" w:eastAsia="zh-CN"/>
            </w:rPr>
            <w:t>付款方式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2989A5">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七、 </w:t>
          </w:r>
          <w:r>
            <w:rPr>
              <w:rFonts w:hint="eastAsia" w:ascii="宋体" w:hAnsi="宋体" w:cs="宋体"/>
              <w:bCs/>
              <w:color w:val="auto"/>
              <w:sz w:val="24"/>
              <w:szCs w:val="24"/>
              <w:highlight w:val="none"/>
              <w:lang w:val="en-US" w:eastAsia="zh-CN"/>
            </w:rPr>
            <w:t>履约保证金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577589">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_Toc19701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八、 </w:t>
          </w:r>
          <w:r>
            <w:rPr>
              <w:rFonts w:hint="eastAsia" w:ascii="宋体" w:hAnsi="宋体" w:cs="宋体"/>
              <w:bCs/>
              <w:color w:val="auto"/>
              <w:sz w:val="24"/>
              <w:szCs w:val="24"/>
              <w:highlight w:val="none"/>
              <w:lang w:val="en-US" w:eastAsia="zh-CN"/>
            </w:rPr>
            <w:t>投标时间地点及程序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_Toc19701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303B7F">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_Toc4764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九、 </w:t>
          </w:r>
          <w:r>
            <w:rPr>
              <w:rFonts w:hint="eastAsia" w:ascii="宋体" w:hAnsi="宋体" w:cs="宋体"/>
              <w:bCs/>
              <w:color w:val="auto"/>
              <w:sz w:val="24"/>
              <w:szCs w:val="24"/>
              <w:highlight w:val="none"/>
              <w:lang w:val="en-US" w:eastAsia="zh-CN"/>
            </w:rPr>
            <w:t>联系方式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_Toc4764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4E70F3">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十、 其他</w:t>
          </w:r>
          <w:r>
            <w:rPr>
              <w:rFonts w:hint="eastAsia" w:ascii="宋体" w:hAnsi="宋体" w:cs="宋体"/>
              <w:bCs/>
              <w:color w:val="auto"/>
              <w:sz w:val="24"/>
              <w:szCs w:val="24"/>
              <w:highlight w:val="none"/>
              <w:lang w:val="en-US" w:eastAsia="zh-CN"/>
            </w:rPr>
            <w:t>有关规定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D9F87A">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十一、 </w:t>
          </w:r>
          <w:r>
            <w:rPr>
              <w:rFonts w:hint="eastAsia" w:ascii="宋体" w:hAnsi="宋体" w:cs="宋体"/>
              <w:bCs/>
              <w:color w:val="auto"/>
              <w:sz w:val="24"/>
              <w:szCs w:val="24"/>
              <w:highlight w:val="none"/>
              <w:lang w:val="en-US" w:eastAsia="zh-CN"/>
            </w:rPr>
            <w:t>评选程序及方法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825C5B">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十二、 </w:t>
          </w:r>
          <w:r>
            <w:rPr>
              <w:rFonts w:hint="eastAsia" w:ascii="宋体" w:hAnsi="宋体" w:cs="宋体"/>
              <w:bCs/>
              <w:color w:val="auto"/>
              <w:sz w:val="24"/>
              <w:szCs w:val="24"/>
              <w:highlight w:val="none"/>
              <w:lang w:val="en-US" w:eastAsia="zh-CN"/>
            </w:rPr>
            <w:t>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4B1E11">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十三、</w:t>
          </w:r>
          <w:r>
            <w:rPr>
              <w:rFonts w:hint="eastAsia" w:ascii="宋体" w:hAnsi="宋体" w:cs="宋体"/>
              <w:bCs/>
              <w:color w:val="auto"/>
              <w:kern w:val="2"/>
              <w:sz w:val="24"/>
              <w:szCs w:val="24"/>
              <w:highlight w:val="none"/>
              <w:lang w:val="en-US" w:eastAsia="zh-CN" w:bidi="ar-SA"/>
            </w:rPr>
            <w:t>供应商</w:t>
          </w:r>
          <w:r>
            <w:rPr>
              <w:rFonts w:hint="eastAsia" w:ascii="宋体" w:hAnsi="宋体" w:eastAsia="宋体" w:cs="宋体"/>
              <w:bCs/>
              <w:color w:val="auto"/>
              <w:kern w:val="2"/>
              <w:sz w:val="24"/>
              <w:szCs w:val="24"/>
              <w:highlight w:val="none"/>
              <w:lang w:val="en-US" w:eastAsia="zh-CN" w:bidi="ar-SA"/>
            </w:rPr>
            <w:t>提交响应文件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114ABC">
          <w:pPr>
            <w:pStyle w:val="39"/>
            <w:tabs>
              <w:tab w:val="right" w:leader="dot" w:pos="9412"/>
            </w:tabs>
            <w:spacing w:line="360" w:lineRule="auto"/>
            <w:rPr>
              <w:rFonts w:hint="eastAsia"/>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w:t>
          </w:r>
          <w:r>
            <w:rPr>
              <w:rFonts w:hint="eastAsia" w:ascii="宋体" w:hAnsi="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w:t>
          </w:r>
          <w:r>
            <w:rPr>
              <w:rFonts w:hint="eastAsia" w:ascii="宋体" w:hAnsi="宋体" w:cs="宋体"/>
              <w:bCs/>
              <w:color w:val="auto"/>
              <w:kern w:val="2"/>
              <w:sz w:val="24"/>
              <w:szCs w:val="24"/>
              <w:highlight w:val="none"/>
              <w:lang w:val="en-US" w:eastAsia="zh-CN" w:bidi="ar-SA"/>
            </w:rPr>
            <w:t>无效</w:t>
          </w:r>
          <w:r>
            <w:rPr>
              <w:rFonts w:hint="eastAsia" w:ascii="宋体" w:hAnsi="宋体" w:eastAsia="宋体" w:cs="宋体"/>
              <w:bCs/>
              <w:color w:val="auto"/>
              <w:kern w:val="2"/>
              <w:sz w:val="24"/>
              <w:szCs w:val="24"/>
              <w:highlight w:val="none"/>
              <w:lang w:val="en-US" w:eastAsia="zh-CN" w:bidi="ar-SA"/>
            </w:rPr>
            <w:t>响应</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C199C6">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w:t>
          </w:r>
          <w:r>
            <w:rPr>
              <w:rFonts w:hint="eastAsia" w:ascii="宋体" w:hAnsi="宋体" w:cs="宋体"/>
              <w:bCs/>
              <w:color w:val="auto"/>
              <w:kern w:val="2"/>
              <w:sz w:val="24"/>
              <w:szCs w:val="24"/>
              <w:highlight w:val="none"/>
              <w:lang w:val="en-US" w:eastAsia="zh-CN" w:bidi="ar-SA"/>
            </w:rPr>
            <w:t>五</w:t>
          </w:r>
          <w:r>
            <w:rPr>
              <w:rFonts w:hint="eastAsia" w:ascii="宋体" w:hAnsi="宋体" w:eastAsia="宋体" w:cs="宋体"/>
              <w:bCs/>
              <w:color w:val="auto"/>
              <w:kern w:val="2"/>
              <w:sz w:val="24"/>
              <w:szCs w:val="24"/>
              <w:highlight w:val="none"/>
              <w:lang w:val="en-US" w:eastAsia="zh-CN" w:bidi="ar-SA"/>
            </w:rPr>
            <w:t>、响应文件</w:t>
          </w:r>
          <w:r>
            <w:rPr>
              <w:rFonts w:hint="eastAsia" w:ascii="宋体" w:hAnsi="宋体" w:cs="宋体"/>
              <w:bCs/>
              <w:color w:val="auto"/>
              <w:kern w:val="2"/>
              <w:sz w:val="24"/>
              <w:szCs w:val="24"/>
              <w:highlight w:val="none"/>
              <w:lang w:val="en-US" w:eastAsia="zh-CN" w:bidi="ar-SA"/>
            </w:rPr>
            <w:t>编制要求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553750">
          <w:pPr>
            <w:pStyle w:val="39"/>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_Toc30781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E16CA4">
          <w:pPr>
            <w:spacing w:line="360" w:lineRule="auto"/>
            <w:rPr>
              <w:color w:val="auto"/>
              <w:highlight w:val="none"/>
            </w:rPr>
            <w:sectPr>
              <w:headerReference r:id="rId7" w:type="default"/>
              <w:footerReference r:id="rId8" w:type="default"/>
              <w:pgSz w:w="11907" w:h="16840"/>
              <w:pgMar w:top="1134" w:right="1191" w:bottom="1134" w:left="1304" w:header="851" w:footer="992" w:gutter="0"/>
              <w:pgNumType w:start="1"/>
              <w:cols w:space="720" w:num="1"/>
              <w:docGrid w:linePitch="380" w:charSpace="-5735"/>
            </w:sectPr>
          </w:pPr>
          <w:r>
            <w:rPr>
              <w:rFonts w:hint="eastAsia" w:ascii="宋体" w:hAnsi="宋体" w:eastAsia="宋体" w:cs="宋体"/>
              <w:color w:val="auto"/>
              <w:sz w:val="24"/>
              <w:szCs w:val="24"/>
              <w:highlight w:val="none"/>
            </w:rPr>
            <w:fldChar w:fldCharType="end"/>
          </w:r>
        </w:p>
      </w:sdtContent>
    </w:sdt>
    <w:p w14:paraId="03F2F679">
      <w:pPr>
        <w:pStyle w:val="4"/>
        <w:widowControl/>
        <w:spacing w:before="48" w:after="48" w:line="360" w:lineRule="auto"/>
        <w:ind w:firstLine="394"/>
        <w:jc w:val="center"/>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询比</w:t>
      </w:r>
      <w:r>
        <w:rPr>
          <w:rFonts w:hint="eastAsia" w:ascii="宋体" w:hAnsi="宋体" w:eastAsia="宋体" w:cs="宋体"/>
          <w:color w:val="auto"/>
          <w:szCs w:val="21"/>
          <w:highlight w:val="none"/>
          <w:lang w:val="en-US" w:eastAsia="zh-CN"/>
        </w:rPr>
        <w:t>通知</w:t>
      </w:r>
      <w:r>
        <w:rPr>
          <w:rFonts w:hint="eastAsia" w:ascii="宋体" w:hAnsi="宋体" w:eastAsia="宋体" w:cs="宋体"/>
          <w:color w:val="auto"/>
          <w:szCs w:val="21"/>
          <w:highlight w:val="none"/>
        </w:rPr>
        <w:t>书</w:t>
      </w:r>
    </w:p>
    <w:p w14:paraId="4AABCB0B">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u w:val="single"/>
          <w:lang w:val="en-US" w:eastAsia="zh-CN"/>
        </w:rPr>
        <w:t>重庆市轻工业学校</w:t>
      </w:r>
      <w:r>
        <w:rPr>
          <w:rFonts w:hint="eastAsia" w:ascii="宋体" w:hAnsi="宋体" w:cs="宋体"/>
          <w:color w:val="auto"/>
          <w:sz w:val="21"/>
          <w:szCs w:val="21"/>
          <w:highlight w:val="none"/>
        </w:rPr>
        <w:t>以下简称：（采购人），对</w:t>
      </w:r>
      <w:r>
        <w:rPr>
          <w:rFonts w:hint="eastAsia" w:ascii="宋体" w:hAnsi="宋体" w:cs="宋体"/>
          <w:color w:val="auto"/>
          <w:sz w:val="21"/>
          <w:szCs w:val="21"/>
          <w:highlight w:val="none"/>
          <w:lang w:eastAsia="zh-CN"/>
        </w:rPr>
        <w:t>重庆市轻工业学校教师办公室装饰工程</w:t>
      </w:r>
      <w:r>
        <w:rPr>
          <w:rFonts w:hint="eastAsia" w:ascii="宋体" w:hAnsi="宋体" w:eastAsia="宋体" w:cs="宋体"/>
          <w:color w:val="auto"/>
          <w:kern w:val="2"/>
          <w:sz w:val="21"/>
          <w:szCs w:val="21"/>
          <w:highlight w:val="none"/>
          <w:lang w:val="en-US" w:eastAsia="zh-CN" w:bidi="ar-SA"/>
        </w:rPr>
        <w:t>进行</w:t>
      </w:r>
      <w:r>
        <w:rPr>
          <w:rFonts w:hint="eastAsia" w:ascii="宋体" w:hAnsi="宋体" w:cs="宋体"/>
          <w:color w:val="auto"/>
          <w:sz w:val="21"/>
          <w:szCs w:val="21"/>
          <w:highlight w:val="none"/>
          <w:lang w:eastAsia="zh-CN"/>
        </w:rPr>
        <w:t>网上询比</w:t>
      </w:r>
      <w:r>
        <w:rPr>
          <w:rFonts w:hint="eastAsia" w:ascii="宋体" w:hAnsi="宋体" w:cs="宋体"/>
          <w:color w:val="auto"/>
          <w:sz w:val="21"/>
          <w:szCs w:val="21"/>
          <w:highlight w:val="none"/>
        </w:rPr>
        <w:t>，欢迎有资格的供应商前来参加。</w:t>
      </w:r>
    </w:p>
    <w:p w14:paraId="53AE2DA1">
      <w:pPr>
        <w:pStyle w:val="3"/>
        <w:numPr>
          <w:ilvl w:val="0"/>
          <w:numId w:val="14"/>
        </w:numPr>
        <w:spacing w:before="48" w:after="48" w:line="520" w:lineRule="exact"/>
        <w:outlineLvl w:val="0"/>
        <w:rPr>
          <w:rFonts w:ascii="宋体" w:hAnsi="宋体" w:eastAsia="宋体" w:cs="宋体"/>
          <w:b/>
          <w:bCs/>
          <w:color w:val="auto"/>
          <w:sz w:val="21"/>
          <w:szCs w:val="21"/>
          <w:highlight w:val="none"/>
        </w:rPr>
      </w:pPr>
      <w:bookmarkStart w:id="1" w:name="_Toc14853"/>
      <w:r>
        <w:rPr>
          <w:rFonts w:hint="eastAsia" w:ascii="宋体" w:hAnsi="宋体" w:eastAsia="宋体" w:cs="宋体"/>
          <w:b/>
          <w:bCs/>
          <w:color w:val="auto"/>
          <w:sz w:val="21"/>
          <w:szCs w:val="21"/>
          <w:highlight w:val="none"/>
        </w:rPr>
        <w:t>项目内容</w:t>
      </w:r>
      <w:bookmarkEnd w:id="1"/>
    </w:p>
    <w:p w14:paraId="023EA84F">
      <w:pPr>
        <w:rPr>
          <w:rFonts w:ascii="宋体" w:hAnsi="宋体" w:cs="宋体"/>
          <w:color w:val="auto"/>
          <w:sz w:val="21"/>
          <w:szCs w:val="21"/>
          <w:highlight w:val="none"/>
        </w:rPr>
      </w:pPr>
    </w:p>
    <w:tbl>
      <w:tblPr>
        <w:tblStyle w:val="60"/>
        <w:tblW w:w="8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87"/>
        <w:gridCol w:w="1484"/>
        <w:gridCol w:w="1538"/>
        <w:gridCol w:w="818"/>
      </w:tblGrid>
      <w:tr w14:paraId="40F2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808" w:type="dxa"/>
            <w:tcBorders>
              <w:top w:val="single" w:color="auto" w:sz="4" w:space="0"/>
              <w:left w:val="single" w:color="auto" w:sz="4" w:space="0"/>
              <w:right w:val="single" w:color="auto" w:sz="4" w:space="0"/>
            </w:tcBorders>
            <w:noWrap/>
            <w:vAlign w:val="center"/>
          </w:tcPr>
          <w:p w14:paraId="33E45B0C">
            <w:pPr>
              <w:widowControl/>
              <w:spacing w:line="52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项目名称</w:t>
            </w:r>
          </w:p>
        </w:tc>
        <w:tc>
          <w:tcPr>
            <w:tcW w:w="1487" w:type="dxa"/>
            <w:tcBorders>
              <w:top w:val="single" w:color="auto" w:sz="4" w:space="0"/>
              <w:left w:val="single" w:color="auto" w:sz="4" w:space="0"/>
              <w:right w:val="single" w:color="auto" w:sz="4" w:space="0"/>
            </w:tcBorders>
            <w:noWrap/>
            <w:vAlign w:val="center"/>
          </w:tcPr>
          <w:p w14:paraId="3518A607">
            <w:pPr>
              <w:widowControl/>
              <w:spacing w:line="52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采购预算</w:t>
            </w:r>
          </w:p>
          <w:p w14:paraId="6FA09128">
            <w:pPr>
              <w:widowControl/>
              <w:spacing w:line="52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（元）</w:t>
            </w:r>
          </w:p>
        </w:tc>
        <w:tc>
          <w:tcPr>
            <w:tcW w:w="1484" w:type="dxa"/>
            <w:tcBorders>
              <w:top w:val="single" w:color="auto" w:sz="4" w:space="0"/>
              <w:left w:val="single" w:color="auto" w:sz="4" w:space="0"/>
              <w:right w:val="single" w:color="auto" w:sz="4" w:space="0"/>
            </w:tcBorders>
            <w:noWrap/>
            <w:vAlign w:val="center"/>
          </w:tcPr>
          <w:p w14:paraId="033C0D7B">
            <w:pPr>
              <w:spacing w:line="52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成交供应商</w:t>
            </w:r>
          </w:p>
          <w:p w14:paraId="384CA4D5">
            <w:pPr>
              <w:spacing w:line="52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（名）</w:t>
            </w:r>
          </w:p>
        </w:tc>
        <w:tc>
          <w:tcPr>
            <w:tcW w:w="1538" w:type="dxa"/>
            <w:tcBorders>
              <w:top w:val="single" w:color="auto" w:sz="4" w:space="0"/>
              <w:left w:val="single" w:color="auto" w:sz="4" w:space="0"/>
              <w:right w:val="single" w:color="auto" w:sz="4" w:space="0"/>
            </w:tcBorders>
            <w:noWrap/>
            <w:vAlign w:val="center"/>
          </w:tcPr>
          <w:p w14:paraId="5C384B5B">
            <w:pPr>
              <w:spacing w:line="52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资金来源</w:t>
            </w:r>
          </w:p>
        </w:tc>
        <w:tc>
          <w:tcPr>
            <w:tcW w:w="818" w:type="dxa"/>
            <w:tcBorders>
              <w:top w:val="single" w:color="auto" w:sz="4" w:space="0"/>
              <w:left w:val="single" w:color="auto" w:sz="4" w:space="0"/>
              <w:right w:val="single" w:color="auto" w:sz="4" w:space="0"/>
            </w:tcBorders>
            <w:noWrap/>
            <w:vAlign w:val="center"/>
          </w:tcPr>
          <w:p w14:paraId="2FBD8818">
            <w:pPr>
              <w:spacing w:line="52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2EE4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808" w:type="dxa"/>
            <w:tcBorders>
              <w:top w:val="single" w:color="auto" w:sz="4" w:space="0"/>
              <w:left w:val="single" w:color="auto" w:sz="4" w:space="0"/>
              <w:right w:val="single" w:color="auto" w:sz="4" w:space="0"/>
            </w:tcBorders>
            <w:noWrap/>
            <w:vAlign w:val="center"/>
          </w:tcPr>
          <w:p w14:paraId="67898AEF">
            <w:pPr>
              <w:pStyle w:val="53"/>
              <w:shd w:val="clear" w:color="auto" w:fill="FFFFFF"/>
              <w:spacing w:beforeAutospacing="0" w:afterAutospacing="0" w:line="520" w:lineRule="exact"/>
              <w:jc w:val="center"/>
              <w:rPr>
                <w:rFonts w:hint="eastAsia" w:eastAsia="宋体" w:cs="宋体"/>
                <w:color w:val="auto"/>
                <w:sz w:val="21"/>
                <w:szCs w:val="21"/>
                <w:highlight w:val="none"/>
                <w:lang w:eastAsia="zh-CN"/>
              </w:rPr>
            </w:pPr>
            <w:bookmarkStart w:id="2" w:name="_Hlk344477914"/>
            <w:r>
              <w:rPr>
                <w:rFonts w:hint="eastAsia" w:ascii="宋体" w:hAnsi="宋体" w:eastAsia="宋体" w:cs="宋体"/>
                <w:color w:val="auto"/>
                <w:kern w:val="2"/>
                <w:sz w:val="21"/>
                <w:szCs w:val="21"/>
                <w:highlight w:val="none"/>
                <w:lang w:val="en-US" w:eastAsia="zh-CN" w:bidi="ar-SA"/>
              </w:rPr>
              <w:t>重庆市轻工业学校</w:t>
            </w:r>
            <w:r>
              <w:rPr>
                <w:rFonts w:hint="eastAsia" w:cs="宋体"/>
                <w:color w:val="auto"/>
                <w:kern w:val="2"/>
                <w:sz w:val="21"/>
                <w:szCs w:val="21"/>
                <w:highlight w:val="none"/>
                <w:lang w:val="en-US" w:eastAsia="zh-CN" w:bidi="ar-SA"/>
              </w:rPr>
              <w:t>教师办公室装饰工程</w:t>
            </w:r>
          </w:p>
        </w:tc>
        <w:tc>
          <w:tcPr>
            <w:tcW w:w="1487" w:type="dxa"/>
            <w:tcBorders>
              <w:top w:val="single" w:color="auto" w:sz="4" w:space="0"/>
              <w:left w:val="single" w:color="auto" w:sz="4" w:space="0"/>
              <w:right w:val="single" w:color="auto" w:sz="4" w:space="0"/>
            </w:tcBorders>
            <w:shd w:val="clear" w:color="auto" w:fill="auto"/>
            <w:noWrap/>
            <w:vAlign w:val="center"/>
          </w:tcPr>
          <w:p w14:paraId="3A238778">
            <w:pPr>
              <w:keepNext w:val="0"/>
              <w:keepLines w:val="0"/>
              <w:widowControl/>
              <w:suppressLineNumbers w:val="0"/>
              <w:jc w:val="center"/>
              <w:textAlignment w:val="center"/>
              <w:rPr>
                <w:rFonts w:hint="default" w:ascii="Calibri" w:hAnsi="Calibri" w:eastAsia="宋体" w:cs="Calibri"/>
                <w:i w:val="0"/>
                <w:iCs w:val="0"/>
                <w:color w:val="auto"/>
                <w:kern w:val="2"/>
                <w:sz w:val="24"/>
                <w:szCs w:val="24"/>
                <w:u w:val="none"/>
                <w:lang w:val="en-US" w:eastAsia="zh-CN" w:bidi="ar-SA"/>
              </w:rPr>
            </w:pPr>
            <w:r>
              <w:rPr>
                <w:rFonts w:hint="eastAsia" w:ascii="宋体" w:hAnsi="宋体" w:cs="宋体"/>
                <w:color w:val="auto"/>
                <w:sz w:val="21"/>
                <w:szCs w:val="21"/>
                <w:highlight w:val="none"/>
                <w:lang w:val="en-US" w:eastAsia="zh-CN"/>
              </w:rPr>
              <w:t>182922.43</w:t>
            </w:r>
          </w:p>
        </w:tc>
        <w:tc>
          <w:tcPr>
            <w:tcW w:w="1484" w:type="dxa"/>
            <w:tcBorders>
              <w:top w:val="single" w:color="auto" w:sz="4" w:space="0"/>
              <w:left w:val="single" w:color="auto" w:sz="4" w:space="0"/>
              <w:right w:val="single" w:color="auto" w:sz="4" w:space="0"/>
            </w:tcBorders>
            <w:noWrap/>
            <w:vAlign w:val="center"/>
          </w:tcPr>
          <w:p w14:paraId="340C7024">
            <w:pPr>
              <w:widowControl/>
              <w:spacing w:line="52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38" w:type="dxa"/>
            <w:tcBorders>
              <w:top w:val="single" w:color="auto" w:sz="4" w:space="0"/>
              <w:left w:val="single" w:color="auto" w:sz="4" w:space="0"/>
              <w:right w:val="single" w:color="auto" w:sz="4" w:space="0"/>
            </w:tcBorders>
            <w:noWrap/>
            <w:vAlign w:val="center"/>
          </w:tcPr>
          <w:p w14:paraId="14765DB4">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财政资金</w:t>
            </w:r>
          </w:p>
        </w:tc>
        <w:tc>
          <w:tcPr>
            <w:tcW w:w="818" w:type="dxa"/>
            <w:tcBorders>
              <w:top w:val="single" w:color="auto" w:sz="4" w:space="0"/>
              <w:left w:val="single" w:color="auto" w:sz="4" w:space="0"/>
              <w:right w:val="single" w:color="auto" w:sz="4" w:space="0"/>
            </w:tcBorders>
            <w:noWrap/>
            <w:vAlign w:val="center"/>
          </w:tcPr>
          <w:p w14:paraId="6F860539">
            <w:pPr>
              <w:widowControl/>
              <w:spacing w:line="520" w:lineRule="exact"/>
              <w:jc w:val="center"/>
              <w:rPr>
                <w:rFonts w:ascii="宋体" w:hAnsi="宋体" w:cs="宋体"/>
                <w:color w:val="auto"/>
                <w:sz w:val="21"/>
                <w:szCs w:val="21"/>
                <w:highlight w:val="none"/>
              </w:rPr>
            </w:pPr>
          </w:p>
        </w:tc>
      </w:tr>
      <w:bookmarkEnd w:id="2"/>
    </w:tbl>
    <w:p w14:paraId="2E1EEA0A">
      <w:pPr>
        <w:pStyle w:val="3"/>
        <w:numPr>
          <w:ilvl w:val="0"/>
          <w:numId w:val="14"/>
        </w:numPr>
        <w:spacing w:before="48" w:after="48" w:line="520" w:lineRule="exact"/>
        <w:outlineLvl w:val="0"/>
        <w:rPr>
          <w:rFonts w:hint="eastAsia" w:ascii="宋体" w:hAnsi="宋体" w:eastAsia="宋体" w:cs="宋体"/>
          <w:b/>
          <w:bCs/>
          <w:color w:val="auto"/>
          <w:sz w:val="21"/>
          <w:szCs w:val="21"/>
          <w:highlight w:val="none"/>
        </w:rPr>
      </w:pPr>
      <w:bookmarkStart w:id="3" w:name="_Toc14585"/>
      <w:r>
        <w:rPr>
          <w:rFonts w:hint="eastAsia" w:ascii="宋体" w:hAnsi="宋体" w:eastAsia="宋体" w:cs="宋体"/>
          <w:b/>
          <w:bCs/>
          <w:color w:val="auto"/>
          <w:sz w:val="21"/>
          <w:szCs w:val="21"/>
          <w:highlight w:val="none"/>
        </w:rPr>
        <w:t>资格条件</w:t>
      </w:r>
      <w:bookmarkEnd w:id="3"/>
    </w:p>
    <w:p w14:paraId="736A9551">
      <w:pPr>
        <w:wordWrap w:val="0"/>
        <w:spacing w:line="520" w:lineRule="exact"/>
        <w:ind w:firstLine="482"/>
        <w:rPr>
          <w:rFonts w:ascii="宋体" w:hAnsi="宋体" w:cs="宋体"/>
          <w:b/>
          <w:bCs/>
          <w:color w:val="auto"/>
          <w:sz w:val="21"/>
          <w:szCs w:val="21"/>
          <w:highlight w:val="none"/>
        </w:rPr>
      </w:pPr>
      <w:r>
        <w:rPr>
          <w:rFonts w:hint="eastAsia" w:ascii="宋体" w:hAnsi="宋体" w:cs="宋体"/>
          <w:b/>
          <w:bCs/>
          <w:color w:val="auto"/>
          <w:sz w:val="21"/>
          <w:szCs w:val="21"/>
          <w:highlight w:val="none"/>
        </w:rPr>
        <w:t>（一）一般资质条件</w:t>
      </w:r>
    </w:p>
    <w:p w14:paraId="099D36F9">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288EE6A4">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6698B421">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686329D2">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2ACFFF23">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45D2E990">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48B096FC">
      <w:pPr>
        <w:wordWrap w:val="0"/>
        <w:spacing w:line="520" w:lineRule="exact"/>
        <w:ind w:firstLine="480"/>
        <w:rPr>
          <w:rFonts w:hint="eastAsia" w:ascii="宋体" w:hAnsi="宋体" w:cs="宋体"/>
          <w:color w:val="auto"/>
          <w:sz w:val="21"/>
          <w:szCs w:val="21"/>
          <w:highlight w:val="none"/>
        </w:rPr>
      </w:pPr>
      <w:r>
        <w:rPr>
          <w:rFonts w:hint="eastAsia" w:ascii="宋体" w:hAnsi="宋体" w:cs="宋体"/>
          <w:b/>
          <w:bCs/>
          <w:color w:val="auto"/>
          <w:sz w:val="21"/>
          <w:szCs w:val="21"/>
          <w:highlight w:val="none"/>
        </w:rPr>
        <w:t>（二）落实政府采购政策需满足的资格要求</w:t>
      </w:r>
      <w:r>
        <w:rPr>
          <w:rFonts w:hint="eastAsia" w:ascii="宋体" w:hAnsi="宋体" w:cs="宋体"/>
          <w:color w:val="auto"/>
          <w:sz w:val="21"/>
          <w:szCs w:val="21"/>
          <w:highlight w:val="none"/>
        </w:rPr>
        <w:t>：无。</w:t>
      </w:r>
    </w:p>
    <w:p w14:paraId="4D083DB2">
      <w:pPr>
        <w:wordWrap w:val="0"/>
        <w:spacing w:line="520" w:lineRule="exact"/>
        <w:ind w:firstLine="48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（三）本项目的特定资格要求：</w:t>
      </w:r>
    </w:p>
    <w:p w14:paraId="1F762CF9">
      <w:pPr>
        <w:pageBreakBefore w:val="0"/>
        <w:numPr>
          <w:ilvl w:val="0"/>
          <w:numId w:val="0"/>
        </w:numPr>
        <w:kinsoku/>
        <w:wordWrap w:val="0"/>
        <w:overflowPunct/>
        <w:topLinePunct w:val="0"/>
        <w:autoSpaceDE/>
        <w:autoSpaceDN/>
        <w:bidi w:val="0"/>
        <w:spacing w:line="520" w:lineRule="exact"/>
        <w:ind w:left="500" w:leftChars="0" w:firstLine="210" w:firstLineChars="100"/>
        <w:rPr>
          <w:rFonts w:hint="default" w:ascii="宋体" w:hAnsi="宋体" w:cs="宋体"/>
          <w:color w:val="auto"/>
          <w:sz w:val="21"/>
          <w:szCs w:val="21"/>
          <w:highlight w:val="none"/>
          <w:lang w:val="en-US"/>
        </w:rPr>
      </w:pPr>
      <w:bookmarkStart w:id="4" w:name="_Toc21936"/>
      <w:r>
        <w:rPr>
          <w:rFonts w:hint="eastAsia" w:ascii="宋体" w:hAnsi="宋体" w:cs="宋体"/>
          <w:color w:val="auto"/>
          <w:sz w:val="21"/>
          <w:szCs w:val="21"/>
          <w:highlight w:val="none"/>
          <w:lang w:val="en-US" w:eastAsia="zh-CN"/>
        </w:rPr>
        <w:t>1.供应商应具备建设行政主管部门颁发的：建筑工程施工总承包叁级及以上资质或</w:t>
      </w:r>
      <w:r>
        <w:rPr>
          <w:rFonts w:hint="eastAsia" w:ascii="新宋体" w:hAnsi="新宋体" w:eastAsia="新宋体" w:cs="新宋体"/>
          <w:color w:val="auto"/>
          <w:sz w:val="21"/>
          <w:szCs w:val="21"/>
          <w:highlight w:val="none"/>
        </w:rPr>
        <w:t>建筑装修装饰工程</w:t>
      </w:r>
      <w:r>
        <w:rPr>
          <w:rFonts w:hint="eastAsia" w:ascii="宋体" w:hAnsi="宋体" w:cs="宋体"/>
          <w:color w:val="auto"/>
          <w:sz w:val="21"/>
          <w:szCs w:val="21"/>
          <w:highlight w:val="none"/>
          <w:lang w:val="en-US" w:eastAsia="zh-CN"/>
        </w:rPr>
        <w:t>专业承包贰级及以上资质</w:t>
      </w:r>
      <w:r>
        <w:rPr>
          <w:rFonts w:hint="eastAsia" w:ascii="宋体" w:hAnsi="宋体" w:eastAsia="宋体" w:cs="宋体"/>
          <w:color w:val="auto"/>
          <w:sz w:val="21"/>
          <w:szCs w:val="21"/>
          <w:highlight w:val="none"/>
          <w:lang w:val="en-US" w:eastAsia="zh-CN"/>
        </w:rPr>
        <w:t>。</w:t>
      </w:r>
    </w:p>
    <w:p w14:paraId="38DA7EF8">
      <w:pPr>
        <w:pageBreakBefore w:val="0"/>
        <w:numPr>
          <w:ilvl w:val="0"/>
          <w:numId w:val="0"/>
        </w:numPr>
        <w:kinsoku/>
        <w:wordWrap w:val="0"/>
        <w:overflowPunct/>
        <w:topLinePunct w:val="0"/>
        <w:autoSpaceDE/>
        <w:autoSpaceDN/>
        <w:bidi w:val="0"/>
        <w:spacing w:line="520" w:lineRule="exact"/>
        <w:ind w:left="500" w:leftChars="0" w:firstLine="210" w:firstLineChars="100"/>
        <w:rPr>
          <w:rFonts w:hint="default" w:ascii="宋体" w:hAnsi="宋体" w:cs="宋体"/>
          <w:color w:val="auto"/>
          <w:sz w:val="21"/>
          <w:szCs w:val="21"/>
          <w:highlight w:val="none"/>
          <w:lang w:val="en-US"/>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具备建设行政主管部门颁发的有效的安全生产许可证。企业负责人、拟担任该项目负责人和拟派专职安全生产管理人员（即“三类人员”）具备相应建设行政主管部门颁发的安全生产考核合格证书</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41292AB3">
      <w:pPr>
        <w:pStyle w:val="3"/>
        <w:numPr>
          <w:ilvl w:val="0"/>
          <w:numId w:val="14"/>
        </w:numPr>
        <w:spacing w:before="48" w:after="48" w:line="520" w:lineRule="exact"/>
        <w:outlineLvl w:val="0"/>
        <w:rPr>
          <w:rFonts w:hint="eastAsia" w:ascii="宋体" w:hAnsi="宋体" w:eastAsia="宋体" w:cs="宋体"/>
          <w:b/>
          <w:bCs/>
          <w:color w:val="auto"/>
          <w:sz w:val="21"/>
          <w:szCs w:val="21"/>
          <w:highlight w:val="none"/>
        </w:rPr>
      </w:pPr>
      <w:bookmarkStart w:id="5" w:name="_Toc25557"/>
      <w:bookmarkStart w:id="6" w:name="_Toc17241"/>
      <w:bookmarkStart w:id="7" w:name="_Toc5595"/>
      <w:r>
        <w:rPr>
          <w:rFonts w:hint="eastAsia" w:ascii="宋体" w:hAnsi="宋体" w:eastAsia="宋体" w:cs="宋体"/>
          <w:b/>
          <w:bCs/>
          <w:color w:val="auto"/>
          <w:sz w:val="21"/>
          <w:szCs w:val="21"/>
          <w:highlight w:val="none"/>
        </w:rPr>
        <w:t>项目技术需求</w:t>
      </w:r>
      <w:bookmarkEnd w:id="5"/>
      <w:bookmarkEnd w:id="6"/>
      <w:bookmarkEnd w:id="7"/>
    </w:p>
    <w:p w14:paraId="71774682">
      <w:pPr>
        <w:numPr>
          <w:ilvl w:val="0"/>
          <w:numId w:val="15"/>
        </w:numPr>
        <w:spacing w:line="360" w:lineRule="auto"/>
        <w:outlineLvl w:val="1"/>
        <w:rPr>
          <w:rFonts w:ascii="宋体" w:hAnsi="宋体" w:cs="宋体"/>
          <w:b/>
          <w:color w:val="auto"/>
          <w:kern w:val="1"/>
          <w:sz w:val="22"/>
          <w:szCs w:val="21"/>
          <w:highlight w:val="none"/>
        </w:rPr>
      </w:pPr>
      <w:bookmarkStart w:id="8" w:name="_Toc10970"/>
      <w:bookmarkStart w:id="9" w:name="_Toc29828"/>
      <w:bookmarkStart w:id="10" w:name="_Toc12286"/>
      <w:r>
        <w:rPr>
          <w:rFonts w:hint="eastAsia" w:ascii="宋体" w:hAnsi="宋体" w:cs="宋体"/>
          <w:b/>
          <w:color w:val="auto"/>
          <w:kern w:val="1"/>
          <w:sz w:val="22"/>
          <w:szCs w:val="21"/>
          <w:highlight w:val="none"/>
        </w:rPr>
        <w:t>项目概况</w:t>
      </w:r>
    </w:p>
    <w:p w14:paraId="69B189D9">
      <w:pPr>
        <w:spacing w:line="360" w:lineRule="auto"/>
        <w:ind w:firstLine="480"/>
        <w:rPr>
          <w:rFonts w:ascii="宋体" w:hAnsi="宋体" w:cs="宋体"/>
          <w:color w:val="auto"/>
          <w:kern w:val="1"/>
          <w:sz w:val="21"/>
          <w:szCs w:val="21"/>
          <w:highlight w:val="none"/>
        </w:rPr>
      </w:pPr>
      <w:r>
        <w:rPr>
          <w:rFonts w:hint="eastAsia" w:ascii="宋体" w:hAnsi="宋体" w:cs="宋体"/>
          <w:color w:val="auto"/>
          <w:kern w:val="1"/>
          <w:sz w:val="21"/>
          <w:szCs w:val="21"/>
          <w:highlight w:val="none"/>
        </w:rPr>
        <w:t>本项目位于</w:t>
      </w:r>
      <w:r>
        <w:rPr>
          <w:rFonts w:hint="eastAsia" w:ascii="宋体" w:hAnsi="宋体" w:cs="宋体"/>
          <w:color w:val="auto"/>
          <w:kern w:val="1"/>
          <w:sz w:val="21"/>
          <w:szCs w:val="21"/>
          <w:highlight w:val="none"/>
          <w:lang w:eastAsia="zh-CN"/>
        </w:rPr>
        <w:t>重庆市轻工业学校，</w:t>
      </w:r>
      <w:r>
        <w:rPr>
          <w:rFonts w:hint="eastAsia" w:ascii="宋体" w:hAnsi="宋体" w:cs="宋体"/>
          <w:color w:val="auto"/>
          <w:kern w:val="1"/>
          <w:sz w:val="21"/>
          <w:szCs w:val="21"/>
          <w:highlight w:val="none"/>
          <w:lang w:val="en-US" w:eastAsia="zh-CN"/>
        </w:rPr>
        <w:t>对学校各专业系办公室进行装修装饰等</w:t>
      </w:r>
      <w:r>
        <w:rPr>
          <w:rFonts w:hint="eastAsia" w:ascii="宋体" w:hAnsi="宋体" w:cs="宋体"/>
          <w:color w:val="auto"/>
          <w:kern w:val="1"/>
          <w:sz w:val="21"/>
          <w:szCs w:val="21"/>
          <w:highlight w:val="none"/>
          <w:lang w:eastAsia="zh-CN"/>
        </w:rPr>
        <w:t>。具体内容详见</w:t>
      </w:r>
      <w:r>
        <w:rPr>
          <w:rFonts w:hint="eastAsia" w:ascii="宋体" w:hAnsi="宋体" w:cs="宋体"/>
          <w:color w:val="auto"/>
          <w:kern w:val="1"/>
          <w:sz w:val="21"/>
          <w:szCs w:val="21"/>
          <w:highlight w:val="none"/>
          <w:lang w:val="en-US" w:eastAsia="zh-CN"/>
        </w:rPr>
        <w:t>技术、服务要求</w:t>
      </w:r>
      <w:r>
        <w:rPr>
          <w:rFonts w:hint="eastAsia" w:ascii="宋体" w:hAnsi="宋体" w:cs="宋体"/>
          <w:color w:val="auto"/>
          <w:kern w:val="1"/>
          <w:sz w:val="21"/>
          <w:szCs w:val="21"/>
          <w:highlight w:val="none"/>
          <w:lang w:eastAsia="zh-CN"/>
        </w:rPr>
        <w:t>。</w:t>
      </w:r>
    </w:p>
    <w:p w14:paraId="4F0259C4">
      <w:pPr>
        <w:numPr>
          <w:ilvl w:val="0"/>
          <w:numId w:val="15"/>
        </w:numPr>
        <w:spacing w:line="360" w:lineRule="auto"/>
        <w:outlineLvl w:val="1"/>
        <w:rPr>
          <w:rFonts w:ascii="宋体" w:hAnsi="宋体" w:cs="宋体"/>
          <w:b/>
          <w:color w:val="auto"/>
          <w:kern w:val="1"/>
          <w:sz w:val="22"/>
          <w:szCs w:val="21"/>
          <w:highlight w:val="none"/>
        </w:rPr>
      </w:pPr>
      <w:r>
        <w:rPr>
          <w:rFonts w:hint="eastAsia" w:ascii="宋体" w:hAnsi="宋体" w:cs="宋体"/>
          <w:b/>
          <w:color w:val="auto"/>
          <w:kern w:val="1"/>
          <w:sz w:val="22"/>
          <w:szCs w:val="21"/>
          <w:highlight w:val="none"/>
        </w:rPr>
        <w:t>技术、服务要求</w:t>
      </w:r>
    </w:p>
    <w:p w14:paraId="7B763ED1">
      <w:pPr>
        <w:widowControl/>
        <w:numPr>
          <w:ilvl w:val="0"/>
          <w:numId w:val="16"/>
        </w:numPr>
        <w:spacing w:line="360" w:lineRule="auto"/>
        <w:ind w:firstLine="420" w:firstLineChars="200"/>
        <w:jc w:val="left"/>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工程内容及</w:t>
      </w:r>
      <w:r>
        <w:rPr>
          <w:rFonts w:hint="eastAsia" w:ascii="宋体" w:hAnsi="宋体" w:cs="宋体"/>
          <w:bCs/>
          <w:color w:val="auto"/>
          <w:sz w:val="21"/>
          <w:szCs w:val="21"/>
          <w:highlight w:val="none"/>
        </w:rPr>
        <w:t>技术质量要求：</w:t>
      </w:r>
      <w:r>
        <w:rPr>
          <w:rFonts w:hint="eastAsia" w:ascii="宋体" w:hAnsi="宋体" w:cs="宋体"/>
          <w:bCs/>
          <w:color w:val="auto"/>
          <w:sz w:val="21"/>
          <w:szCs w:val="21"/>
          <w:highlight w:val="none"/>
          <w:lang w:val="en-US" w:eastAsia="zh-CN"/>
        </w:rPr>
        <w:t>详见工程量清单。</w:t>
      </w:r>
    </w:p>
    <w:p w14:paraId="7D7CE787">
      <w:pPr>
        <w:widowControl/>
        <w:numPr>
          <w:ilvl w:val="0"/>
          <w:numId w:val="16"/>
        </w:num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成交供应商须严格按</w:t>
      </w:r>
      <w:r>
        <w:rPr>
          <w:rFonts w:hint="eastAsia" w:ascii="宋体" w:hAnsi="宋体" w:cs="宋体"/>
          <w:bCs/>
          <w:color w:val="auto"/>
          <w:sz w:val="21"/>
          <w:szCs w:val="21"/>
          <w:highlight w:val="none"/>
          <w:lang w:val="en-US" w:eastAsia="zh-CN"/>
        </w:rPr>
        <w:t>询比</w:t>
      </w:r>
      <w:r>
        <w:rPr>
          <w:rFonts w:hint="eastAsia" w:ascii="宋体" w:hAnsi="宋体" w:eastAsia="宋体" w:cs="宋体"/>
          <w:bCs/>
          <w:color w:val="auto"/>
          <w:sz w:val="21"/>
          <w:szCs w:val="21"/>
          <w:highlight w:val="none"/>
          <w:lang w:val="en-US" w:eastAsia="zh-CN"/>
        </w:rPr>
        <w:t>文件要求、技术需求</w:t>
      </w:r>
      <w:r>
        <w:rPr>
          <w:rFonts w:hint="eastAsia" w:ascii="宋体" w:hAnsi="宋体" w:cs="宋体"/>
          <w:bCs/>
          <w:color w:val="auto"/>
          <w:sz w:val="21"/>
          <w:szCs w:val="21"/>
          <w:highlight w:val="none"/>
          <w:lang w:val="en-US" w:eastAsia="zh-CN"/>
        </w:rPr>
        <w:t>、工程量清单</w:t>
      </w:r>
      <w:r>
        <w:rPr>
          <w:rFonts w:hint="eastAsia" w:ascii="宋体" w:hAnsi="宋体" w:eastAsia="宋体" w:cs="宋体"/>
          <w:bCs/>
          <w:color w:val="auto"/>
          <w:sz w:val="21"/>
          <w:szCs w:val="21"/>
          <w:highlight w:val="none"/>
          <w:lang w:val="en-US" w:eastAsia="zh-CN"/>
        </w:rPr>
        <w:t>严格施工，在实施过程中发现已发布的技术需求</w:t>
      </w:r>
      <w:r>
        <w:rPr>
          <w:rFonts w:hint="eastAsia" w:ascii="宋体" w:hAnsi="宋体" w:cs="宋体"/>
          <w:bCs/>
          <w:color w:val="auto"/>
          <w:sz w:val="21"/>
          <w:szCs w:val="21"/>
          <w:highlight w:val="none"/>
          <w:lang w:val="en-US" w:eastAsia="zh-CN"/>
        </w:rPr>
        <w:t>、工程量清单</w:t>
      </w:r>
      <w:r>
        <w:rPr>
          <w:rFonts w:hint="eastAsia" w:ascii="宋体" w:hAnsi="宋体" w:eastAsia="宋体" w:cs="宋体"/>
          <w:bCs/>
          <w:color w:val="auto"/>
          <w:sz w:val="21"/>
          <w:szCs w:val="21"/>
          <w:highlight w:val="none"/>
          <w:lang w:val="en-US" w:eastAsia="zh-CN"/>
        </w:rPr>
        <w:t>有漏项导致局部实施内容需要调整，须先征得采购人书面同意后方可实施，但采购人不再额外支付任何费用。</w:t>
      </w:r>
    </w:p>
    <w:p w14:paraId="331920A7">
      <w:pPr>
        <w:widowControl/>
        <w:numPr>
          <w:ilvl w:val="0"/>
          <w:numId w:val="16"/>
        </w:num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供应商负责购买、运输本项目所需材料。</w:t>
      </w:r>
    </w:p>
    <w:p w14:paraId="2E0FB8FE">
      <w:pPr>
        <w:widowControl/>
        <w:numPr>
          <w:ilvl w:val="0"/>
          <w:numId w:val="16"/>
        </w:num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供应商负责完成相关区域的维修、改造工作。</w:t>
      </w:r>
    </w:p>
    <w:p w14:paraId="79FE9CE0">
      <w:pPr>
        <w:widowControl/>
        <w:numPr>
          <w:ilvl w:val="0"/>
          <w:numId w:val="16"/>
        </w:num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供应商负责改造期间施工区域及因施工造成的清洁卫生管理（每天派遣1名人员全天对现场进行清理）。</w:t>
      </w:r>
    </w:p>
    <w:p w14:paraId="4A86ED2B">
      <w:pPr>
        <w:widowControl/>
        <w:numPr>
          <w:ilvl w:val="0"/>
          <w:numId w:val="16"/>
        </w:numPr>
        <w:spacing w:line="360" w:lineRule="auto"/>
        <w:ind w:firstLine="420" w:firstLineChars="200"/>
        <w:jc w:val="left"/>
        <w:rPr>
          <w:rFonts w:ascii="宋体" w:hAnsi="宋体" w:cs="宋体"/>
          <w:color w:val="auto"/>
          <w:sz w:val="21"/>
          <w:szCs w:val="21"/>
          <w:highlight w:val="none"/>
        </w:rPr>
      </w:pPr>
      <w:r>
        <w:rPr>
          <w:rFonts w:hint="eastAsia"/>
          <w:color w:val="auto"/>
          <w:sz w:val="21"/>
          <w:szCs w:val="21"/>
          <w:highlight w:val="none"/>
        </w:rPr>
        <w:t>供应商负责改造结束后的除渣、清扫工作。</w:t>
      </w:r>
      <w:bookmarkEnd w:id="8"/>
      <w:bookmarkEnd w:id="9"/>
      <w:bookmarkEnd w:id="10"/>
    </w:p>
    <w:p w14:paraId="01B53A43">
      <w:pPr>
        <w:pStyle w:val="3"/>
        <w:numPr>
          <w:ilvl w:val="0"/>
          <w:numId w:val="14"/>
        </w:numPr>
        <w:spacing w:before="48" w:after="48" w:line="520" w:lineRule="exact"/>
        <w:outlineLvl w:val="0"/>
        <w:rPr>
          <w:rFonts w:hint="eastAsia" w:ascii="宋体" w:hAnsi="宋体" w:eastAsia="宋体" w:cs="宋体"/>
          <w:b/>
          <w:bCs/>
          <w:color w:val="auto"/>
          <w:sz w:val="21"/>
          <w:szCs w:val="21"/>
          <w:highlight w:val="none"/>
        </w:rPr>
      </w:pPr>
      <w:bookmarkStart w:id="11" w:name="_Toc774"/>
      <w:r>
        <w:rPr>
          <w:rFonts w:hint="eastAsia" w:ascii="宋体" w:hAnsi="宋体" w:eastAsia="宋体" w:cs="宋体"/>
          <w:b/>
          <w:bCs/>
          <w:color w:val="auto"/>
          <w:sz w:val="21"/>
          <w:szCs w:val="21"/>
          <w:highlight w:val="none"/>
        </w:rPr>
        <w:t>项目商务要求</w:t>
      </w:r>
      <w:bookmarkEnd w:id="11"/>
    </w:p>
    <w:p w14:paraId="710E98A5">
      <w:pPr>
        <w:wordWrap w:val="0"/>
        <w:spacing w:line="520" w:lineRule="exact"/>
        <w:rPr>
          <w:rFonts w:ascii="宋体" w:hAnsi="宋体" w:cs="宋体"/>
          <w:b/>
          <w:bCs/>
          <w:color w:val="auto"/>
          <w:sz w:val="21"/>
          <w:szCs w:val="21"/>
          <w:highlight w:val="none"/>
        </w:rPr>
      </w:pPr>
      <w:bookmarkStart w:id="12" w:name="_Toc525658704"/>
      <w:bookmarkStart w:id="13" w:name="_Toc516231412"/>
      <w:r>
        <w:rPr>
          <w:rFonts w:hint="eastAsia" w:ascii="宋体" w:hAnsi="宋体" w:cs="宋体"/>
          <w:b/>
          <w:bCs/>
          <w:color w:val="auto"/>
          <w:sz w:val="21"/>
          <w:szCs w:val="21"/>
          <w:highlight w:val="none"/>
        </w:rPr>
        <w:t>（一）服务时间、地点及验收方式</w:t>
      </w:r>
    </w:p>
    <w:p w14:paraId="44E4CA8F">
      <w:pPr>
        <w:wordWrap w:val="0"/>
        <w:spacing w:line="520" w:lineRule="exact"/>
        <w:ind w:firstLine="48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1.服务时间：采购合同签订后，以采购人通知入场时间起</w:t>
      </w:r>
      <w:r>
        <w:rPr>
          <w:rFonts w:hint="eastAsia" w:ascii="宋体" w:hAnsi="宋体" w:cs="宋体"/>
          <w:b w:val="0"/>
          <w:bCs w:val="0"/>
          <w:color w:val="auto"/>
          <w:sz w:val="21"/>
          <w:szCs w:val="21"/>
          <w:highlight w:val="none"/>
          <w:lang w:val="en-US" w:eastAsia="zh-CN"/>
        </w:rPr>
        <w:t>30</w:t>
      </w:r>
      <w:r>
        <w:rPr>
          <w:rFonts w:hint="eastAsia" w:ascii="宋体" w:hAnsi="宋体" w:cs="宋体"/>
          <w:b w:val="0"/>
          <w:bCs w:val="0"/>
          <w:color w:val="auto"/>
          <w:sz w:val="21"/>
          <w:szCs w:val="21"/>
          <w:highlight w:val="none"/>
        </w:rPr>
        <w:t>个日历天内完成。</w:t>
      </w:r>
    </w:p>
    <w:p w14:paraId="7FCB257D">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2.服务地点：采购人指定地点。</w:t>
      </w:r>
    </w:p>
    <w:p w14:paraId="21BAC429">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3.验收方式：</w:t>
      </w:r>
    </w:p>
    <w:p w14:paraId="15C01B5E">
      <w:pPr>
        <w:wordWrap w:val="0"/>
        <w:spacing w:line="520" w:lineRule="exact"/>
        <w:ind w:firstLine="779" w:firstLineChars="371"/>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cs="宋体"/>
          <w:color w:val="auto"/>
          <w:sz w:val="21"/>
          <w:szCs w:val="21"/>
          <w:highlight w:val="none"/>
        </w:rPr>
        <w:t>成交人完成本项目改造服务项目的所有内容，采购人组成联合验收小组对本项目进行验收，必要时可委托第三方机构验收，费用由成交人承担。采购人签字确认的验收表是双方结算的唯一依据。</w:t>
      </w:r>
    </w:p>
    <w:p w14:paraId="20DF3296">
      <w:pPr>
        <w:wordWrap w:val="0"/>
        <w:spacing w:line="520" w:lineRule="exact"/>
        <w:ind w:firstLine="779" w:firstLineChars="371"/>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3.2质量要求：符合询比文件及工程量清单、图纸（如有）所载明的技术质量标准，符合工程建设强制性质量标准，符合国家和重庆市现行有关施工质量验收规范要求，并达到合格标准。</w:t>
      </w:r>
    </w:p>
    <w:p w14:paraId="35405617">
      <w:pPr>
        <w:wordWrap w:val="0"/>
        <w:spacing w:line="520" w:lineRule="exact"/>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责任缺陷期（质保期）：自竣工验收合格之日起质保期壹年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其中：防水部分质保期伍年）</w:t>
      </w:r>
      <w:r>
        <w:rPr>
          <w:rFonts w:hint="eastAsia" w:ascii="宋体" w:hAnsi="宋体" w:cs="宋体"/>
          <w:color w:val="auto"/>
          <w:sz w:val="21"/>
          <w:szCs w:val="21"/>
          <w:highlight w:val="none"/>
        </w:rPr>
        <w:t>。</w:t>
      </w:r>
    </w:p>
    <w:bookmarkEnd w:id="12"/>
    <w:bookmarkEnd w:id="13"/>
    <w:p w14:paraId="7B5A4620">
      <w:pPr>
        <w:wordWrap w:val="0"/>
        <w:spacing w:after="193" w:afterLines="50" w:afterAutospacing="0" w:line="52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（二）报价要求</w:t>
      </w:r>
    </w:p>
    <w:p w14:paraId="12102804">
      <w:pPr>
        <w:numPr>
          <w:ilvl w:val="0"/>
          <w:numId w:val="0"/>
        </w:numPr>
        <w:spacing w:line="360" w:lineRule="auto"/>
        <w:ind w:leftChars="200"/>
        <w:jc w:val="left"/>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工程计价方式：</w:t>
      </w:r>
    </w:p>
    <w:p w14:paraId="67231D4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本工程采用工程量清单计价。</w:t>
      </w:r>
    </w:p>
    <w:p w14:paraId="779978D7">
      <w:pPr>
        <w:numPr>
          <w:ilvl w:val="0"/>
          <w:numId w:val="0"/>
        </w:numPr>
        <w:spacing w:line="360" w:lineRule="auto"/>
        <w:ind w:leftChars="200"/>
        <w:jc w:val="left"/>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询比</w:t>
      </w:r>
      <w:r>
        <w:rPr>
          <w:rFonts w:hint="eastAsia" w:ascii="宋体" w:hAnsi="宋体" w:eastAsia="宋体" w:cs="宋体"/>
          <w:color w:val="auto"/>
          <w:sz w:val="21"/>
          <w:szCs w:val="21"/>
          <w:highlight w:val="none"/>
        </w:rPr>
        <w:t>报价范围：</w:t>
      </w:r>
    </w:p>
    <w:p w14:paraId="2A8EC225">
      <w:pPr>
        <w:wordWrap w:val="0"/>
        <w:spacing w:line="52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各供应商对采购人提供的工程量清单，结合供应商自身情况及市场行情进行报价。</w:t>
      </w:r>
    </w:p>
    <w:p w14:paraId="701105D0">
      <w:pPr>
        <w:numPr>
          <w:ilvl w:val="0"/>
          <w:numId w:val="0"/>
        </w:numPr>
        <w:spacing w:line="360" w:lineRule="auto"/>
        <w:ind w:leftChars="200"/>
        <w:jc w:val="left"/>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报价要求：</w:t>
      </w:r>
    </w:p>
    <w:p w14:paraId="2BBEFE6C">
      <w:pPr>
        <w:wordWrap w:val="0"/>
        <w:spacing w:line="520" w:lineRule="exact"/>
        <w:ind w:firstLine="48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  3.1 本次报价须为人民币报价，供应商以询比文件、工程量清单、国家技术和经济规范及标准为依据，由供应商结合自身实力、市场行情自主合理报价。项目总价和子项目价以及各项单价不能超过附件中项目招标清单上所列价格，否则做无效响应处理。报价应包括完成采购范围内工程项目的人工费、材料费、机械费、企业管理费、利润、风险费用、措施费（含易撒漏物资密闭运输的费用）、规费、安全文明施工费、税金、政策性文件规定、报建（如需）、验收、后期服务、保险、疫情防控等履行完本项目的所有费用，采购人不再支付任何费用。</w:t>
      </w:r>
    </w:p>
    <w:p w14:paraId="78EF0C58">
      <w:pPr>
        <w:spacing w:line="360" w:lineRule="auto"/>
        <w:ind w:left="0" w:leftChars="0" w:firstLine="758" w:firstLineChars="361"/>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3.2 报价依据：</w:t>
      </w:r>
      <w:r>
        <w:rPr>
          <w:rFonts w:hint="eastAsia" w:ascii="宋体" w:hAnsi="宋体" w:eastAsia="宋体" w:cs="宋体"/>
          <w:b w:val="0"/>
          <w:bCs w:val="0"/>
          <w:color w:val="auto"/>
          <w:sz w:val="21"/>
          <w:szCs w:val="21"/>
          <w:highlight w:val="none"/>
        </w:rPr>
        <w:t>各供应商以</w:t>
      </w:r>
      <w:r>
        <w:rPr>
          <w:rFonts w:hint="eastAsia" w:ascii="宋体" w:hAnsi="宋体" w:cs="宋体"/>
          <w:b w:val="0"/>
          <w:bCs w:val="0"/>
          <w:color w:val="auto"/>
          <w:sz w:val="21"/>
          <w:szCs w:val="21"/>
          <w:highlight w:val="none"/>
          <w:lang w:eastAsia="zh-CN"/>
        </w:rPr>
        <w:t>询比</w:t>
      </w:r>
      <w:r>
        <w:rPr>
          <w:rFonts w:hint="eastAsia" w:ascii="宋体" w:hAnsi="宋体" w:eastAsia="宋体" w:cs="宋体"/>
          <w:b w:val="0"/>
          <w:bCs w:val="0"/>
          <w:color w:val="auto"/>
          <w:sz w:val="21"/>
          <w:szCs w:val="21"/>
          <w:highlight w:val="none"/>
        </w:rPr>
        <w:t>文件、合同条件、</w:t>
      </w:r>
      <w:r>
        <w:rPr>
          <w:rFonts w:hint="eastAsia" w:ascii="宋体" w:hAnsi="宋体" w:cs="宋体"/>
          <w:color w:val="auto"/>
          <w:sz w:val="21"/>
          <w:szCs w:val="21"/>
          <w:highlight w:val="none"/>
          <w:lang w:val="en-US" w:eastAsia="zh-CN"/>
        </w:rPr>
        <w:t>工程量清单</w:t>
      </w:r>
      <w:r>
        <w:rPr>
          <w:rFonts w:hint="eastAsia" w:ascii="宋体" w:hAnsi="宋体" w:eastAsia="宋体" w:cs="宋体"/>
          <w:b w:val="0"/>
          <w:bCs w:val="0"/>
          <w:color w:val="auto"/>
          <w:sz w:val="21"/>
          <w:szCs w:val="21"/>
          <w:highlight w:val="none"/>
        </w:rPr>
        <w:t>、周边环境、现场勘查、国家技术和经济规范及标准、《建设工程工程量清单计价规范》（GB50500-2013）、《重庆市建设工程工程量清单计价规则》（CQQDGZ-2013）、《重庆市市政工程计价定额》（CQSZDE-2018）、《重庆市建设工程费用定额》CQFYDE-2018）、《重庆市房屋修缮工程计价定额》（CQXSDE-2018）、《重庆市市政工程计价定额》（CQSZDE-2018）、《重庆市房屋建筑与装饰工程计价定额》（CQJZZSDE-2018）、《重庆市园林绿化工程计价定额》（CQYLLHDE-2018）等相关配套文件，结合自身实力、市场行情自主合理报价</w:t>
      </w:r>
      <w:r>
        <w:rPr>
          <w:rFonts w:hint="eastAsia" w:ascii="宋体" w:hAnsi="宋体" w:cs="宋体"/>
          <w:b w:val="0"/>
          <w:bCs w:val="0"/>
          <w:color w:val="auto"/>
          <w:sz w:val="21"/>
          <w:szCs w:val="21"/>
          <w:highlight w:val="none"/>
          <w:lang w:val="en-US" w:eastAsia="zh-CN"/>
        </w:rPr>
        <w:t>并按要求</w:t>
      </w:r>
      <w:r>
        <w:rPr>
          <w:rFonts w:hint="eastAsia" w:ascii="宋体" w:hAnsi="宋体" w:cs="宋体"/>
          <w:color w:val="auto"/>
          <w:sz w:val="21"/>
          <w:szCs w:val="21"/>
          <w:highlight w:val="none"/>
          <w:lang w:val="en-US" w:eastAsia="zh-CN"/>
        </w:rPr>
        <w:t>编制完整的投标工程量清单，</w:t>
      </w:r>
      <w:r>
        <w:rPr>
          <w:rFonts w:hint="eastAsia" w:ascii="宋体" w:hAnsi="宋体" w:cs="宋体"/>
          <w:b w:val="0"/>
          <w:bCs w:val="0"/>
          <w:color w:val="auto"/>
          <w:sz w:val="21"/>
          <w:szCs w:val="21"/>
          <w:highlight w:val="none"/>
          <w:lang w:val="en-US" w:eastAsia="zh-CN"/>
        </w:rPr>
        <w:t>未按要求编制</w:t>
      </w:r>
      <w:r>
        <w:rPr>
          <w:rFonts w:hint="eastAsia" w:ascii="宋体" w:hAnsi="宋体" w:eastAsia="宋体" w:cs="宋体"/>
          <w:b w:val="0"/>
          <w:bCs w:val="0"/>
          <w:color w:val="auto"/>
          <w:sz w:val="21"/>
          <w:szCs w:val="21"/>
          <w:highlight w:val="none"/>
        </w:rPr>
        <w:t>并将被视为重大偏差，其响应文件将被否决。竞标报价应包括完成采购范围内工程项目的人工费、材料费、机械费、企业管理费、利润、风险费用、措施费（含安全文明施工费）、规费、税金、</w:t>
      </w:r>
      <w:r>
        <w:rPr>
          <w:rFonts w:hint="eastAsia" w:ascii="宋体" w:hAnsi="宋体" w:eastAsia="宋体" w:cs="宋体"/>
          <w:b w:val="0"/>
          <w:bCs w:val="0"/>
          <w:color w:val="auto"/>
          <w:sz w:val="21"/>
          <w:szCs w:val="21"/>
          <w:highlight w:val="none"/>
          <w:lang w:val="en-US" w:eastAsia="zh-CN"/>
        </w:rPr>
        <w:t>疫情防控</w:t>
      </w:r>
      <w:r>
        <w:rPr>
          <w:rFonts w:hint="eastAsia" w:ascii="宋体" w:hAnsi="宋体" w:eastAsia="宋体" w:cs="宋体"/>
          <w:b w:val="0"/>
          <w:bCs w:val="0"/>
          <w:color w:val="auto"/>
          <w:sz w:val="21"/>
          <w:szCs w:val="21"/>
          <w:highlight w:val="none"/>
        </w:rPr>
        <w:t>并考虑政策性文件规定的费用（含高温补贴），以及合同文件中应由成交供应商承担的所有责任、义务和一般风险等费用，采购人除此以外不支付其它费用。</w:t>
      </w:r>
    </w:p>
    <w:p w14:paraId="193CD80E">
      <w:pPr>
        <w:spacing w:line="360" w:lineRule="auto"/>
        <w:ind w:left="0" w:leftChars="0" w:firstLine="758" w:firstLineChars="361"/>
        <w:outlineLvl w:val="9"/>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 xml:space="preserve">3.3 </w:t>
      </w:r>
      <w:r>
        <w:rPr>
          <w:rFonts w:hint="eastAsia" w:ascii="宋体" w:hAnsi="宋体" w:eastAsia="宋体" w:cs="宋体"/>
          <w:b w:val="0"/>
          <w:bCs w:val="0"/>
          <w:color w:val="auto"/>
          <w:sz w:val="21"/>
          <w:szCs w:val="21"/>
          <w:highlight w:val="none"/>
        </w:rPr>
        <w:t>供应商应认真填写工程量清单中所列的本合同各工程子目的单价</w:t>
      </w:r>
      <w:r>
        <w:rPr>
          <w:rFonts w:hint="eastAsia" w:ascii="宋体" w:hAnsi="宋体" w:eastAsia="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总价。供应商没有填入单价</w:t>
      </w:r>
      <w:r>
        <w:rPr>
          <w:rFonts w:hint="eastAsia" w:ascii="宋体" w:hAnsi="宋体" w:eastAsia="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总价的工程子目，采购人将认为该子目的价款已包括在工程量清单其他子目的单价和总价中。供应商在工程量清单中多报</w:t>
      </w:r>
      <w:r>
        <w:rPr>
          <w:rFonts w:hint="eastAsia" w:ascii="宋体" w:hAnsi="宋体" w:cs="宋体"/>
          <w:b w:val="0"/>
          <w:bCs w:val="0"/>
          <w:color w:val="auto"/>
          <w:sz w:val="21"/>
          <w:szCs w:val="21"/>
          <w:highlight w:val="none"/>
          <w:lang w:val="en-US" w:eastAsia="zh-CN"/>
        </w:rPr>
        <w:t>或少报</w:t>
      </w:r>
      <w:r>
        <w:rPr>
          <w:rFonts w:hint="eastAsia" w:ascii="宋体" w:hAnsi="宋体" w:eastAsia="宋体" w:cs="宋体"/>
          <w:b w:val="0"/>
          <w:bCs w:val="0"/>
          <w:color w:val="auto"/>
          <w:sz w:val="21"/>
          <w:szCs w:val="21"/>
          <w:highlight w:val="none"/>
        </w:rPr>
        <w:t>的子目和单价或总价发包人将不予接受，并将被视为重大偏差，其响应文件将被否决。供应商须按采购人提供的工程量清单填报价格，不得随意更改工程量清单内的</w:t>
      </w:r>
      <w:r>
        <w:rPr>
          <w:rFonts w:hint="eastAsia" w:ascii="宋体" w:hAnsi="宋体" w:cs="宋体"/>
          <w:b w:val="0"/>
          <w:bCs w:val="0"/>
          <w:color w:val="auto"/>
          <w:sz w:val="21"/>
          <w:szCs w:val="21"/>
          <w:highlight w:val="none"/>
          <w:lang w:val="en-US" w:eastAsia="zh-CN"/>
        </w:rPr>
        <w:t>排序、</w:t>
      </w:r>
      <w:r>
        <w:rPr>
          <w:rFonts w:hint="eastAsia" w:ascii="宋体" w:hAnsi="宋体" w:eastAsia="宋体" w:cs="宋体"/>
          <w:b w:val="0"/>
          <w:bCs w:val="0"/>
          <w:color w:val="auto"/>
          <w:sz w:val="21"/>
          <w:szCs w:val="21"/>
          <w:highlight w:val="none"/>
        </w:rPr>
        <w:t>项目编码、项目名称、项目特征、计量单位、工程量（措施项目清单除外），否则作未响应商务部分需求。</w:t>
      </w:r>
      <w:r>
        <w:rPr>
          <w:rFonts w:hint="eastAsia" w:ascii="宋体" w:hAnsi="宋体" w:eastAsia="宋体" w:cs="宋体"/>
          <w:b w:val="0"/>
          <w:bCs w:val="0"/>
          <w:color w:val="auto"/>
          <w:sz w:val="21"/>
          <w:szCs w:val="21"/>
          <w:highlight w:val="none"/>
          <w:lang w:eastAsia="zh-CN"/>
        </w:rPr>
        <w:t>供应商的报价不得超过总价最高限价，否则按无效竞标处理。</w:t>
      </w:r>
    </w:p>
    <w:p w14:paraId="11BDC879">
      <w:pPr>
        <w:spacing w:line="360" w:lineRule="auto"/>
        <w:ind w:left="0" w:leftChars="0" w:firstLine="758" w:firstLineChars="361"/>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 xml:space="preserve">3.4 </w:t>
      </w:r>
      <w:r>
        <w:rPr>
          <w:rFonts w:hint="eastAsia" w:ascii="宋体" w:hAnsi="宋体" w:eastAsia="宋体" w:cs="宋体"/>
          <w:b w:val="0"/>
          <w:bCs w:val="0"/>
          <w:color w:val="auto"/>
          <w:sz w:val="21"/>
          <w:szCs w:val="21"/>
          <w:highlight w:val="none"/>
        </w:rPr>
        <w:t>报价函中的总报价必须与已标价工程量清单总报价一致，否则作未响应商务部分要求。</w:t>
      </w:r>
    </w:p>
    <w:p w14:paraId="5D5D6C3E">
      <w:pPr>
        <w:numPr>
          <w:ilvl w:val="0"/>
          <w:numId w:val="0"/>
        </w:numPr>
        <w:spacing w:line="360" w:lineRule="auto"/>
        <w:ind w:leftChars="200"/>
        <w:jc w:val="left"/>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安全文明施工费：</w:t>
      </w:r>
    </w:p>
    <w:p w14:paraId="74DCC3C4">
      <w:pPr>
        <w:spacing w:line="360" w:lineRule="auto"/>
        <w:ind w:left="0" w:leftChars="0" w:firstLine="758" w:firstLineChars="361"/>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.1根据《重庆市建设工程费用定额》（CQFYDE-2018）规定，安全文明施工费由安全施工费、文明施工费、环境保护费及临时设施费四部分组成。</w:t>
      </w:r>
    </w:p>
    <w:p w14:paraId="273E4069">
      <w:pPr>
        <w:spacing w:line="360" w:lineRule="auto"/>
        <w:ind w:left="0" w:leftChars="0" w:firstLine="758" w:firstLineChars="361"/>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.2工程量清单报价中的安全文明施工费必须按照采购人给出的暂定金额填报，否则视为对</w:t>
      </w:r>
      <w:r>
        <w:rPr>
          <w:rFonts w:hint="eastAsia" w:ascii="宋体" w:hAnsi="宋体" w:cs="宋体"/>
          <w:b w:val="0"/>
          <w:bCs w:val="0"/>
          <w:color w:val="auto"/>
          <w:sz w:val="21"/>
          <w:szCs w:val="21"/>
          <w:highlight w:val="none"/>
          <w:lang w:eastAsia="zh-CN"/>
        </w:rPr>
        <w:t>询比</w:t>
      </w:r>
      <w:r>
        <w:rPr>
          <w:rFonts w:hint="eastAsia" w:ascii="宋体" w:hAnsi="宋体" w:eastAsia="宋体" w:cs="宋体"/>
          <w:b w:val="0"/>
          <w:bCs w:val="0"/>
          <w:color w:val="auto"/>
          <w:sz w:val="21"/>
          <w:szCs w:val="21"/>
          <w:highlight w:val="none"/>
        </w:rPr>
        <w:t>文件不作实质性响应，其响应文件为无效响应。</w:t>
      </w:r>
    </w:p>
    <w:p w14:paraId="357E528F">
      <w:pPr>
        <w:spacing w:line="360" w:lineRule="auto"/>
        <w:ind w:left="0" w:leftChars="0" w:firstLine="758" w:firstLineChars="361"/>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.3安全文明施工费的要求与内容、提取支付方法以及违反约定造成损失的赔偿等条款，按照</w:t>
      </w:r>
      <w:r>
        <w:rPr>
          <w:rFonts w:hint="eastAsia" w:ascii="宋体" w:hAnsi="宋体" w:eastAsia="宋体" w:cs="宋体"/>
          <w:color w:val="auto"/>
          <w:sz w:val="21"/>
          <w:szCs w:val="21"/>
          <w:highlight w:val="none"/>
          <w:lang w:val="en-US" w:eastAsia="zh-CN"/>
        </w:rPr>
        <w:t>现行规范性要求执行，做到专款专用。</w:t>
      </w:r>
    </w:p>
    <w:p w14:paraId="7FD4CD50">
      <w:pPr>
        <w:numPr>
          <w:ilvl w:val="0"/>
          <w:numId w:val="0"/>
        </w:numPr>
        <w:spacing w:line="360" w:lineRule="auto"/>
        <w:ind w:leftChars="200"/>
        <w:jc w:val="left"/>
        <w:outlineLvl w:val="9"/>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本工程所需材料、设备由供应商结合市场行情及自身实力进行自主报价。</w:t>
      </w:r>
    </w:p>
    <w:p w14:paraId="58ADFB86">
      <w:pPr>
        <w:numPr>
          <w:ilvl w:val="0"/>
          <w:numId w:val="0"/>
        </w:numPr>
        <w:spacing w:line="360" w:lineRule="auto"/>
        <w:ind w:leftChars="200"/>
        <w:jc w:val="left"/>
        <w:outlineLvl w:val="9"/>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人工费由供应商按重庆市建设工程造价管理总站发布的</w:t>
      </w:r>
      <w:r>
        <w:rPr>
          <w:rFonts w:hint="eastAsia" w:ascii="宋体" w:hAnsi="宋体" w:cs="宋体"/>
          <w:color w:val="auto"/>
          <w:sz w:val="21"/>
          <w:szCs w:val="21"/>
          <w:highlight w:val="none"/>
          <w:lang w:val="en-US" w:eastAsia="zh-CN"/>
        </w:rPr>
        <w:t>施工当</w:t>
      </w:r>
      <w:r>
        <w:rPr>
          <w:rFonts w:hint="eastAsia" w:ascii="宋体" w:hAnsi="宋体" w:eastAsia="宋体" w:cs="宋体"/>
          <w:color w:val="auto"/>
          <w:sz w:val="21"/>
          <w:szCs w:val="21"/>
          <w:highlight w:val="none"/>
          <w:lang w:val="en-US" w:eastAsia="zh-CN"/>
        </w:rPr>
        <w:t>期《重庆工程造价信息》公布的人</w:t>
      </w:r>
      <w:r>
        <w:rPr>
          <w:rFonts w:hint="eastAsia" w:ascii="宋体" w:hAnsi="宋体" w:eastAsia="宋体" w:cs="宋体"/>
          <w:b w:val="0"/>
          <w:bCs w:val="0"/>
          <w:color w:val="auto"/>
          <w:sz w:val="21"/>
          <w:szCs w:val="21"/>
          <w:highlight w:val="none"/>
        </w:rPr>
        <w:t>工价并结合市场行情及自身实力进行自主报价，由各供应商结合市场行情自主测算计入各分部分项综合单价中。</w:t>
      </w:r>
    </w:p>
    <w:p w14:paraId="7C3227AB">
      <w:pPr>
        <w:numPr>
          <w:ilvl w:val="0"/>
          <w:numId w:val="0"/>
        </w:numPr>
        <w:spacing w:line="360" w:lineRule="auto"/>
        <w:ind w:leftChars="200"/>
        <w:jc w:val="left"/>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措施项目费：措施项目费清单包括施工组织措施项目清单和施工技术措施项目清单两部分。</w:t>
      </w:r>
    </w:p>
    <w:p w14:paraId="0653BC54">
      <w:pPr>
        <w:spacing w:line="360" w:lineRule="auto"/>
        <w:ind w:left="0" w:leftChars="0" w:firstLine="758" w:firstLineChars="361"/>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.1施工组织措施项目清单：供应商结合本工程的实际情况和国家及重庆市相关管理规定自行增减项目，并进行报价。如果漏项或不报价，视为已包含在其他项目清单综合单价内。</w:t>
      </w:r>
    </w:p>
    <w:p w14:paraId="4D9DB5B5">
      <w:pPr>
        <w:spacing w:line="360" w:lineRule="auto"/>
        <w:ind w:left="0" w:leftChars="0" w:firstLine="758" w:firstLineChars="361"/>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施工技术措施项目清单：技术措施清单中以“项”计列的项目，由供应商根据本工程的实际情况结合自身的施工组织设计，以“项”为单位按总价自行报价，一旦成交，不作调整（政府另有规定除外）；技术措施清单中以清单列项（项目编码、项目名称、项目特征、工程内容、工程量及计量单位）的项目，供应商必须按采购人给出的施工技术措施项目清单按单价进行报价，同时不得擅自变改采购人提供的施工技术措施项目清单中的序号、项目编码、项目名称、项目特征、工程内容、工程量及计量单位，否则视为对采购文件不作实质性响应。</w:t>
      </w:r>
    </w:p>
    <w:p w14:paraId="04FE336A">
      <w:pPr>
        <w:numPr>
          <w:ilvl w:val="0"/>
          <w:numId w:val="0"/>
        </w:numPr>
        <w:spacing w:line="360" w:lineRule="auto"/>
        <w:ind w:leftChars="200"/>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税金：按规定费率进行计算，按《重庆市建设工程费用定额》（CQFYDE-2018）</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《重庆市住房</w:t>
      </w:r>
      <w:r>
        <w:rPr>
          <w:rFonts w:hint="eastAsia" w:ascii="宋体" w:hAnsi="宋体" w:cs="宋体"/>
          <w:color w:val="auto"/>
          <w:sz w:val="21"/>
          <w:szCs w:val="21"/>
          <w:highlight w:val="none"/>
        </w:rPr>
        <w:t>和城乡建设委员会关于适用增值税新税率调整建设工程计价依据的通知》（渝建〔2019〕143号）</w:t>
      </w:r>
      <w:r>
        <w:rPr>
          <w:rFonts w:hint="eastAsia" w:ascii="宋体" w:hAnsi="宋体" w:eastAsia="宋体" w:cs="宋体"/>
          <w:b w:val="0"/>
          <w:bCs w:val="0"/>
          <w:color w:val="auto"/>
          <w:sz w:val="21"/>
          <w:szCs w:val="21"/>
          <w:highlight w:val="none"/>
        </w:rPr>
        <w:t>要求执行。</w:t>
      </w:r>
    </w:p>
    <w:p w14:paraId="355F0BFE">
      <w:pPr>
        <w:numPr>
          <w:ilvl w:val="0"/>
          <w:numId w:val="0"/>
        </w:numPr>
        <w:spacing w:line="360" w:lineRule="auto"/>
        <w:ind w:leftChars="200"/>
        <w:outlineLvl w:val="9"/>
        <w:rPr>
          <w:rFonts w:ascii="宋体" w:hAnsi="宋体" w:cs="宋体"/>
          <w:color w:val="auto"/>
          <w:sz w:val="21"/>
          <w:szCs w:val="21"/>
          <w:highlight w:val="none"/>
        </w:rPr>
      </w:pP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规费：由供应商按国家及重庆市有关规定报价，包含在所报的总价内。</w:t>
      </w:r>
    </w:p>
    <w:p w14:paraId="24A54D2A">
      <w:pPr>
        <w:numPr>
          <w:ilvl w:val="0"/>
          <w:numId w:val="0"/>
        </w:numPr>
        <w:spacing w:line="360" w:lineRule="auto"/>
        <w:ind w:leftChars="200"/>
        <w:outlineLvl w:val="9"/>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本次采购设置最高投标限价为人民币：</w:t>
      </w:r>
      <w:r>
        <w:rPr>
          <w:rFonts w:hint="eastAsia" w:ascii="宋体" w:hAnsi="宋体" w:cs="宋体"/>
          <w:color w:val="auto"/>
          <w:sz w:val="21"/>
          <w:szCs w:val="21"/>
          <w:highlight w:val="none"/>
          <w:lang w:val="en-US" w:eastAsia="zh-CN"/>
        </w:rPr>
        <w:t>182922.43</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供应商的投标总报价</w:t>
      </w:r>
      <w:r>
        <w:rPr>
          <w:rFonts w:hint="eastAsia" w:ascii="宋体" w:hAnsi="宋体" w:cs="宋体"/>
          <w:color w:val="auto"/>
          <w:sz w:val="21"/>
          <w:szCs w:val="21"/>
          <w:highlight w:val="none"/>
          <w:lang w:val="en-US" w:eastAsia="zh-CN"/>
        </w:rPr>
        <w:t>及分部分项单价</w:t>
      </w:r>
      <w:r>
        <w:rPr>
          <w:rFonts w:hint="eastAsia" w:ascii="宋体" w:hAnsi="宋体" w:cs="宋体"/>
          <w:color w:val="auto"/>
          <w:sz w:val="21"/>
          <w:szCs w:val="21"/>
          <w:highlight w:val="none"/>
        </w:rPr>
        <w:t>不得超过投标总报价</w:t>
      </w:r>
      <w:r>
        <w:rPr>
          <w:rFonts w:hint="eastAsia" w:ascii="宋体" w:hAnsi="宋体" w:cs="宋体"/>
          <w:color w:val="auto"/>
          <w:sz w:val="21"/>
          <w:szCs w:val="21"/>
          <w:highlight w:val="none"/>
          <w:lang w:val="en-US" w:eastAsia="zh-CN"/>
        </w:rPr>
        <w:t>及单价</w:t>
      </w:r>
      <w:r>
        <w:rPr>
          <w:rFonts w:hint="eastAsia" w:ascii="宋体" w:hAnsi="宋体" w:cs="宋体"/>
          <w:color w:val="auto"/>
          <w:sz w:val="21"/>
          <w:szCs w:val="21"/>
          <w:highlight w:val="none"/>
        </w:rPr>
        <w:t>最高限价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否则</w:t>
      </w:r>
      <w:r>
        <w:rPr>
          <w:rFonts w:hint="eastAsia" w:ascii="宋体" w:hAnsi="宋体" w:cs="宋体"/>
          <w:color w:val="auto"/>
          <w:sz w:val="21"/>
          <w:szCs w:val="21"/>
          <w:highlight w:val="none"/>
          <w:lang w:val="en-US" w:eastAsia="zh-CN"/>
        </w:rPr>
        <w:t>均</w:t>
      </w:r>
      <w:r>
        <w:rPr>
          <w:rFonts w:hint="eastAsia" w:ascii="宋体" w:hAnsi="宋体" w:cs="宋体"/>
          <w:color w:val="auto"/>
          <w:sz w:val="21"/>
          <w:szCs w:val="21"/>
          <w:highlight w:val="none"/>
        </w:rPr>
        <w:t>由评</w:t>
      </w:r>
      <w:r>
        <w:rPr>
          <w:rFonts w:hint="eastAsia" w:ascii="宋体" w:hAnsi="宋体" w:cs="宋体"/>
          <w:color w:val="auto"/>
          <w:sz w:val="21"/>
          <w:szCs w:val="21"/>
          <w:highlight w:val="none"/>
          <w:lang w:val="en-US" w:eastAsia="zh-CN"/>
        </w:rPr>
        <w:t>审小组</w:t>
      </w:r>
      <w:r>
        <w:rPr>
          <w:rFonts w:hint="eastAsia" w:ascii="宋体" w:hAnsi="宋体" w:cs="宋体"/>
          <w:color w:val="auto"/>
          <w:sz w:val="21"/>
          <w:szCs w:val="21"/>
          <w:highlight w:val="none"/>
        </w:rPr>
        <w:t>会作</w:t>
      </w:r>
      <w:r>
        <w:rPr>
          <w:rFonts w:hint="eastAsia" w:ascii="宋体" w:hAnsi="宋体" w:cs="宋体"/>
          <w:color w:val="auto"/>
          <w:sz w:val="21"/>
          <w:szCs w:val="21"/>
          <w:highlight w:val="none"/>
          <w:lang w:val="en-US" w:eastAsia="zh-CN"/>
        </w:rPr>
        <w:t>无效响应</w:t>
      </w:r>
      <w:r>
        <w:rPr>
          <w:rFonts w:hint="eastAsia" w:ascii="宋体" w:hAnsi="宋体" w:cs="宋体"/>
          <w:color w:val="auto"/>
          <w:sz w:val="21"/>
          <w:szCs w:val="21"/>
          <w:highlight w:val="none"/>
        </w:rPr>
        <w:t>处理。</w:t>
      </w:r>
    </w:p>
    <w:p w14:paraId="11FCF4B6">
      <w:pPr>
        <w:pStyle w:val="3"/>
        <w:numPr>
          <w:ilvl w:val="0"/>
          <w:numId w:val="14"/>
        </w:numPr>
        <w:spacing w:before="48" w:after="48" w:line="520" w:lineRule="exac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项目结算原则</w:t>
      </w:r>
    </w:p>
    <w:p w14:paraId="25E89290">
      <w:pPr>
        <w:numPr>
          <w:ilvl w:val="0"/>
          <w:numId w:val="0"/>
        </w:numPr>
        <w:spacing w:line="360" w:lineRule="auto"/>
        <w:ind w:left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工程结算价按下列方式计算：</w:t>
      </w:r>
    </w:p>
    <w:p w14:paraId="6CF6840A">
      <w:pPr>
        <w:numPr>
          <w:ilvl w:val="0"/>
          <w:numId w:val="0"/>
        </w:numPr>
        <w:spacing w:line="360" w:lineRule="auto"/>
        <w:ind w:left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工程结算价=分部分项工程量清单结算价+工程变更或增减部分结算+措施费（除安全文明施工费）+安全文明施工费+规费+税金+合同约定其他费用。</w:t>
      </w:r>
    </w:p>
    <w:p w14:paraId="46E870B0">
      <w:pPr>
        <w:pStyle w:val="198"/>
        <w:keepNext w:val="0"/>
        <w:keepLines w:val="0"/>
        <w:pageBreakBefore w:val="0"/>
        <w:widowControl w:val="0"/>
        <w:kinsoku/>
        <w:wordWrap/>
        <w:overflowPunct/>
        <w:topLinePunct w:val="0"/>
        <w:autoSpaceDE/>
        <w:autoSpaceDN/>
        <w:bidi w:val="0"/>
        <w:spacing w:line="400" w:lineRule="exact"/>
        <w:ind w:firstLine="198" w:firstLineChars="82"/>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4"/>
          <w:szCs w:val="24"/>
          <w:highlight w:val="none"/>
        </w:rPr>
        <w:t>结算金额需满足</w:t>
      </w:r>
      <w:r>
        <w:rPr>
          <w:rFonts w:hint="eastAsia" w:asciiTheme="minorEastAsia" w:hAnsiTheme="minorEastAsia" w:eastAsiaTheme="minorEastAsia" w:cstheme="minorEastAsia"/>
          <w:b/>
          <w:bCs/>
          <w:color w:val="auto"/>
          <w:sz w:val="24"/>
          <w:szCs w:val="24"/>
          <w:highlight w:val="none"/>
          <w:lang w:eastAsia="zh-CN"/>
        </w:rPr>
        <w:t>的</w:t>
      </w:r>
      <w:r>
        <w:rPr>
          <w:rFonts w:hint="eastAsia" w:asciiTheme="minorEastAsia" w:hAnsiTheme="minorEastAsia" w:eastAsiaTheme="minorEastAsia" w:cstheme="minorEastAsia"/>
          <w:b/>
          <w:bCs/>
          <w:color w:val="auto"/>
          <w:sz w:val="24"/>
          <w:szCs w:val="24"/>
          <w:highlight w:val="none"/>
        </w:rPr>
        <w:t>条件：</w:t>
      </w:r>
      <w:r>
        <w:rPr>
          <w:rFonts w:hint="eastAsia" w:asciiTheme="minorEastAsia" w:hAnsiTheme="minorEastAsia" w:eastAsiaTheme="minorEastAsia" w:cstheme="minorEastAsia"/>
          <w:color w:val="auto"/>
          <w:kern w:val="2"/>
          <w:sz w:val="21"/>
          <w:szCs w:val="21"/>
          <w:highlight w:val="none"/>
          <w:lang w:val="en-US" w:eastAsia="zh-CN" w:bidi="ar-SA"/>
        </w:rPr>
        <w:t>结算金额既不能超过采购预算金额且不能超过成交金额的10%（即成交金额*1.1）。</w:t>
      </w:r>
    </w:p>
    <w:p w14:paraId="43EF8195">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分部分项工程量清单综合单价（结算单价）的确定：在供应商首次响应文件中的各分项单价的基础上，按照首次总报价（除安全文明施工费、暂估价、暂列金额、规费外）与最后总报价（除安全文明施工费、暂估价、暂列金额、规费外）的差额比例同比例下浮作为结算单价。暂估价中暂时不能确定价格的材料、工程设备的单价、专业工程由采购人和成交供应商进行认质认价（以结算审计为准）。</w:t>
      </w:r>
    </w:p>
    <w:p w14:paraId="67DEB4E9">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分部分项工程量清单结算价=成交供应商分部分项工程量清单中子项综合单价×子项工程量</w:t>
      </w:r>
    </w:p>
    <w:p w14:paraId="2D3AA4E9">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子项工程量：按《房屋建筑与装饰工程工程量计算规范》(GB50854-2013)约定的计量规则计算的实际完成且经验收合格的工程量。</w:t>
      </w:r>
    </w:p>
    <w:p w14:paraId="072B94B3">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子项综合单价以成交供应商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成交总价小于各工程量清单报价之和，则结算总价按成交总价与工程量清单报价之和相比的同比例进行下浮。如两种情形均存在，则先按成交总价与工程量清单报价之和相比的同比例下浮该子项总价，再用下浮后的合价报价除以相应子项工程量清单量所得的单价为相应子项的结算单价，即供应商报价中有误差或歧义的，均按有利于采购人的方式进行计算。结算单价按最高限价与成交价同比例下浮。</w:t>
      </w:r>
    </w:p>
    <w:p w14:paraId="44242752">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暂列工程项目、暂估价项目、设计变更、施工过程中出现新增项目、合同范围外的零星项目及调整工程变更项目价款的结算：按采购人和成交供应商共同认定的实际发生工程量据实结算。子项组价原则：</w:t>
      </w:r>
    </w:p>
    <w:p w14:paraId="32E647F4">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当已标价工程量清单中有适用于变更工程项目的磋商综合单价，则按该清单综合单价计价；</w:t>
      </w:r>
    </w:p>
    <w:p w14:paraId="4E79ED17">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已标价工程量清单中无适用于变更工作的子目，但有类似子目的，可在合理范围内参照类似子目的单价。</w:t>
      </w:r>
    </w:p>
    <w:p w14:paraId="1BCDD755">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已标价工程量清单中没有适用也没有类似于变更工程项目的，组价按《建设工程工程量清单计价规范》（GB50500-2013）、《重庆市建设工程工程量清单计价规则》（CQJJGZ-2013）、《房屋建筑与装饰工程量计算规范》（GB50854-2013）、《通用安装工程工程量计算规范》（GB50856-2013）、《市政工程工程量计算规范》（GB50857-2013）、《园林绿化工程工程量计算规范》（GB50858-2013）、《重庆市建设工程量计算规则》（CQJLGZ-2013）、《重庆市房屋建筑与装饰工程计价定额》（CQJZZSDE-2018）、《重庆市市政工程计价定额》（CQSZDE-2018）、《重庆市园林绿化工程计价定额》（CQYLLHDE-2018）、《重庆市绿色建筑工程计价定额》（CQLSJZDE-2018）、《重庆市房屋修缮工程计价定额》（CQXSDE-2018）、《重庆市构筑物工程计价定额》（CQGZWDE-2018）、《重庆市通用安装工程计价定额》（CQAZDE-2018）、《重庆市建设工程费用定额》（CQFYDE-2018）、《重庆市建设工程施工机械台班定额》（CQJXDE-2018）、《重庆市建设工程仪器仪表台班定额》（CQYQYBDE-2018）、《重庆市建设工程混凝土及砂浆配合比表》（CQPHBB-2018）、《重庆市建设工程安全文明施工费计取及使用管理规定》（渝建发〔2014〕25号）、《关于适用增值税新税率调整建设工程计价依据的通知》（渝建〔2019〕143号）以及相关配套文件的规定重新组价并按成交总价与采购最高限价的下浮率下浮，并经采购人审核后作为结算综合单价。人工工日单价、材料价格和未计价材料价格执行施工期间的《重庆造价信息》，若《重庆造价信息》缺失时，由采购人和成交供应商进行认质认价，认质认价部分不再下浮（以结算审计为准）。</w:t>
      </w:r>
    </w:p>
    <w:p w14:paraId="1A0CF2FD">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措施项目费</w:t>
      </w:r>
    </w:p>
    <w:p w14:paraId="0C510D09">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施工组织措施费：无论因设计变更、施工工艺变化或工程量完成多少等任何因素而引起实际措施费的变化，均按磋商时施工组织措施项目费（安全文明施工费除外）的报价作为结算价。磋商费率高于相关文件规定费率的按规定费率结算。包括但不限于以下内容，即：为本工程所发生的环境保护费，临时设施费，夜间施工费，冬雨季施工增加费，二次搬运费以及在工程建设过程中多次转运费，包干费，已完工程及设备保护费（含工程竣工验收合格后至移交使用单位前的管护费用）、工程定位复测、点交及场地清理费。</w:t>
      </w:r>
    </w:p>
    <w:p w14:paraId="3C46869D">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施工技术措施项目费：技术措施清单中以项计列的项目，无论因设计变更或施工工艺变化等任何因素而引起实际措施费的变化，均按磋商时施工技术措施项目费的报价作为结算价；技术措施清单中以项目编码、项目名称、项目特征、主要工程内容、工程量及计量单位列项的项目，其结算原则与分部分项工程量清单结算原则一致。</w:t>
      </w:r>
    </w:p>
    <w:p w14:paraId="6495E28F">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采购人在工程量清单中所列出暂列金、暂估价等价格，供应商不得修改。</w:t>
      </w:r>
    </w:p>
    <w:p w14:paraId="01B0871F">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暂列金额和暂估价：</w:t>
      </w:r>
    </w:p>
    <w:p w14:paraId="24F53FC1">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际实施部分的暂列金额审定的费用：暂列金额应由采购人批准后指令全部或部分地使用，或者根本不予使用，结算时根据采购人核定的价格按实结算或按照工程变更或新增项目清单结算原则执行。暂列金额是指采购人在工程量清单中暂定并包括在合同价格中的一笔款项。用于施工合同签订时尚未确定或者不可预见的所需材料、工程设备、服务的采购，施工中可能发生的工程变更、合同约定调整因素出现时的合同价格调整以及发生的索赔、现场签证确认等的费用。</w:t>
      </w:r>
    </w:p>
    <w:p w14:paraId="08CCFAF3">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实际实施部分的暂估价审定的费用：结算时根据采购人核定的价格按实结算。</w:t>
      </w:r>
    </w:p>
    <w:p w14:paraId="57F53AFC">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（五）</w:t>
      </w:r>
      <w:r>
        <w:rPr>
          <w:rFonts w:hint="eastAsia" w:asciiTheme="minorEastAsia" w:hAnsiTheme="minorEastAsia" w:eastAsiaTheme="minorEastAsia" w:cstheme="minorEastAsia"/>
          <w:color w:val="auto"/>
          <w:sz w:val="24"/>
          <w:szCs w:val="24"/>
          <w:highlight w:val="none"/>
        </w:rPr>
        <w:t>规费：按现行规定费率结算。若成交供应商报价中的费率低于规定费率，则以报价费率结算。</w:t>
      </w:r>
    </w:p>
    <w:p w14:paraId="0452D55D">
      <w:pPr>
        <w:keepNext w:val="0"/>
        <w:keepLines w:val="0"/>
        <w:pageBreakBefore w:val="0"/>
        <w:widowControl w:val="0"/>
        <w:kinsoku/>
        <w:wordWrap/>
        <w:overflowPunct/>
        <w:topLinePunct w:val="0"/>
        <w:autoSpaceDE/>
        <w:autoSpaceDN/>
        <w:bidi w:val="0"/>
        <w:snapToGrid w:val="0"/>
        <w:spacing w:line="400" w:lineRule="exact"/>
        <w:ind w:firstLine="54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税金：按现行规定费率结算。若成交供应商报价中的费率低于规定费率，则以报价费率结算。</w:t>
      </w:r>
    </w:p>
    <w:p w14:paraId="16AEF2DE">
      <w:pPr>
        <w:pStyle w:val="21"/>
        <w:keepNext w:val="0"/>
        <w:keepLines w:val="0"/>
        <w:pageBreakBefore w:val="0"/>
        <w:widowControl w:val="0"/>
        <w:kinsoku/>
        <w:wordWrap/>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（七）</w:t>
      </w:r>
      <w:r>
        <w:rPr>
          <w:rFonts w:hint="eastAsia" w:asciiTheme="minorEastAsia" w:hAnsiTheme="minorEastAsia" w:eastAsiaTheme="minorEastAsia" w:cstheme="minorEastAsia"/>
          <w:color w:val="auto"/>
          <w:sz w:val="24"/>
          <w:szCs w:val="24"/>
          <w:highlight w:val="none"/>
        </w:rPr>
        <w:t>结算资料报送期限：本工程竣工并验收合格后30日历天内，</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供应商必须向采购人提交全套竣工资料</w:t>
      </w:r>
      <w:r>
        <w:rPr>
          <w:rFonts w:hint="eastAsia" w:asciiTheme="minorEastAsia" w:hAnsiTheme="minorEastAsia" w:eastAsiaTheme="minorEastAsia" w:cstheme="minorEastAsia"/>
          <w:b/>
          <w:bCs/>
          <w:color w:val="auto"/>
          <w:sz w:val="24"/>
          <w:szCs w:val="24"/>
          <w:highlight w:val="none"/>
          <w:u w:val="single"/>
        </w:rPr>
        <w:t>三</w:t>
      </w:r>
      <w:r>
        <w:rPr>
          <w:rFonts w:hint="eastAsia" w:asciiTheme="minorEastAsia" w:hAnsiTheme="minorEastAsia" w:eastAsiaTheme="minorEastAsia" w:cstheme="minorEastAsia"/>
          <w:b/>
          <w:bCs/>
          <w:color w:val="auto"/>
          <w:sz w:val="24"/>
          <w:szCs w:val="24"/>
          <w:highlight w:val="none"/>
        </w:rPr>
        <w:t>套（包含竣工结算资料三套，另外提供竣工图三套、结算资料电子版两套刻光盘）</w:t>
      </w:r>
      <w:r>
        <w:rPr>
          <w:rFonts w:hint="eastAsia" w:asciiTheme="minorEastAsia" w:hAnsiTheme="minorEastAsia" w:eastAsiaTheme="minorEastAsia" w:cstheme="minorEastAsia"/>
          <w:color w:val="auto"/>
          <w:sz w:val="24"/>
          <w:szCs w:val="24"/>
          <w:highlight w:val="none"/>
        </w:rPr>
        <w:t>，如果供应商未按约定时间报送竣工结算资料，超期一天按合同总金额的0.1‰的标准向采购人支付违约金，在工程款中扣除，单项累计扣款不超过合同总金额的5%。供应商不得以任何理由或形式拖延采购人关于本工程的审核时间，如因供应商原因造成采购人接受审计审核的时间超过国家相关文件规定被处罚时，采购人有权向供应商追究处罚补偿。</w:t>
      </w:r>
    </w:p>
    <w:p w14:paraId="3B95D5B0">
      <w:pPr>
        <w:pStyle w:val="2"/>
        <w:keepNext w:val="0"/>
        <w:keepLines w:val="0"/>
        <w:pageBreakBefore w:val="0"/>
        <w:widowControl w:val="0"/>
        <w:kinsoku/>
        <w:wordWrap/>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（八）</w:t>
      </w:r>
      <w:r>
        <w:rPr>
          <w:rFonts w:hint="eastAsia" w:asciiTheme="minorEastAsia" w:hAnsiTheme="minorEastAsia" w:eastAsiaTheme="minorEastAsia" w:cstheme="minorEastAsia"/>
          <w:color w:val="auto"/>
          <w:kern w:val="0"/>
          <w:sz w:val="24"/>
          <w:szCs w:val="24"/>
          <w:highlight w:val="none"/>
        </w:rPr>
        <w:t>工程竣工验收合格后一个月内承包单位完成结算编制，经监理单位、业主审核后报委托的第三方造价咨询公司审定，审计后的价格为工程最终结算价。审减率超过5%由供应商支付审计费用，从工程款中扣除。</w:t>
      </w:r>
    </w:p>
    <w:p w14:paraId="77094FB8">
      <w:pPr>
        <w:pStyle w:val="3"/>
        <w:numPr>
          <w:ilvl w:val="0"/>
          <w:numId w:val="14"/>
        </w:numPr>
        <w:spacing w:before="48" w:after="48" w:line="520" w:lineRule="exact"/>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付款方式</w:t>
      </w:r>
    </w:p>
    <w:p w14:paraId="52C23DF8">
      <w:pPr>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（一）成交供应商按采购合同及工程量清单完成项目全部内容，经采购人验收合格后出具验收报告，成交供应商将项目相关资料交由采购人指定的结算单位进行</w:t>
      </w:r>
      <w:r>
        <w:rPr>
          <w:rFonts w:hint="eastAsia" w:asciiTheme="minorEastAsia" w:hAnsiTheme="minorEastAsia" w:eastAsiaTheme="minorEastAsia" w:cstheme="minorEastAsia"/>
          <w:color w:val="auto"/>
          <w:kern w:val="0"/>
          <w:sz w:val="24"/>
          <w:szCs w:val="24"/>
          <w:highlight w:val="none"/>
          <w:lang w:val="en-US" w:eastAsia="zh-CN"/>
        </w:rPr>
        <w:t>结算审核。</w:t>
      </w:r>
      <w:r>
        <w:rPr>
          <w:rFonts w:hint="eastAsia" w:asciiTheme="minorEastAsia" w:hAnsiTheme="minorEastAsia" w:eastAsiaTheme="minorEastAsia" w:cstheme="minorEastAsia"/>
          <w:b w:val="0"/>
          <w:bCs/>
          <w:color w:val="auto"/>
          <w:kern w:val="0"/>
          <w:sz w:val="24"/>
          <w:szCs w:val="24"/>
          <w:highlight w:val="none"/>
          <w:lang w:val="en-US" w:eastAsia="zh-CN"/>
        </w:rPr>
        <w:t>采购人在收到项目结算审核报告及供应商发票后10个工作日内，</w:t>
      </w:r>
      <w:r>
        <w:rPr>
          <w:rFonts w:hint="eastAsia" w:asciiTheme="minorEastAsia" w:hAnsiTheme="minorEastAsia" w:eastAsiaTheme="minorEastAsia" w:cstheme="minorEastAsia"/>
          <w:color w:val="auto"/>
          <w:kern w:val="0"/>
          <w:sz w:val="24"/>
          <w:szCs w:val="24"/>
          <w:highlight w:val="none"/>
          <w:lang w:val="en-US" w:eastAsia="zh-CN"/>
        </w:rPr>
        <w:t>支付至审核金额的97%。审核金额的3%作为项目质量保证金，质保期内无任何问题后，采购人在质保期满后</w:t>
      </w:r>
      <w:r>
        <w:rPr>
          <w:rFonts w:hint="eastAsia" w:asciiTheme="minorEastAsia" w:hAnsiTheme="minorEastAsia" w:eastAsiaTheme="minorEastAsia" w:cstheme="minorEastAsia"/>
          <w:b w:val="0"/>
          <w:bCs/>
          <w:color w:val="auto"/>
          <w:kern w:val="0"/>
          <w:sz w:val="24"/>
          <w:szCs w:val="24"/>
          <w:highlight w:val="none"/>
          <w:lang w:val="en-US" w:eastAsia="zh-CN"/>
        </w:rPr>
        <w:t>10个工作日内</w:t>
      </w:r>
      <w:r>
        <w:rPr>
          <w:rFonts w:hint="eastAsia" w:asciiTheme="minorEastAsia" w:hAnsiTheme="minorEastAsia" w:eastAsiaTheme="minorEastAsia" w:cstheme="minorEastAsia"/>
          <w:color w:val="auto"/>
          <w:kern w:val="0"/>
          <w:sz w:val="24"/>
          <w:szCs w:val="24"/>
          <w:highlight w:val="none"/>
          <w:lang w:val="en-US" w:eastAsia="zh-CN"/>
        </w:rPr>
        <w:t>支付审核金额的3%</w:t>
      </w:r>
      <w:r>
        <w:rPr>
          <w:rFonts w:hint="eastAsia" w:asciiTheme="minorEastAsia" w:hAnsiTheme="minorEastAsia" w:eastAsiaTheme="minorEastAsia" w:cstheme="minorEastAsia"/>
          <w:b w:val="0"/>
          <w:bCs/>
          <w:color w:val="auto"/>
          <w:kern w:val="0"/>
          <w:sz w:val="24"/>
          <w:szCs w:val="24"/>
          <w:highlight w:val="none"/>
          <w:lang w:val="en-US" w:eastAsia="zh-CN"/>
        </w:rPr>
        <w:t>。</w:t>
      </w:r>
    </w:p>
    <w:p w14:paraId="3A9FF4E3">
      <w:pPr>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（二）成交供应商完工后，必须及时支付人工费、材料费等费用，如有投</w:t>
      </w:r>
      <w:r>
        <w:rPr>
          <w:rFonts w:hint="eastAsia" w:asciiTheme="minorEastAsia" w:hAnsiTheme="minorEastAsia" w:eastAsiaTheme="minorEastAsia" w:cstheme="minorEastAsia"/>
          <w:b w:val="0"/>
          <w:bCs/>
          <w:color w:val="auto"/>
          <w:kern w:val="0"/>
          <w:sz w:val="24"/>
          <w:szCs w:val="24"/>
          <w:highlight w:val="none"/>
        </w:rPr>
        <w:t>诉材料费、人工费未结清的情况，采购人将暂停</w:t>
      </w:r>
      <w:r>
        <w:rPr>
          <w:rFonts w:hint="eastAsia" w:asciiTheme="minorEastAsia" w:hAnsiTheme="minorEastAsia" w:eastAsiaTheme="minorEastAsia" w:cstheme="minorEastAsia"/>
          <w:b w:val="0"/>
          <w:bCs/>
          <w:color w:val="auto"/>
          <w:kern w:val="0"/>
          <w:sz w:val="24"/>
          <w:szCs w:val="24"/>
          <w:highlight w:val="none"/>
          <w:lang w:val="en-US" w:eastAsia="zh-CN"/>
        </w:rPr>
        <w:t>款项的</w:t>
      </w:r>
      <w:r>
        <w:rPr>
          <w:rFonts w:hint="eastAsia" w:asciiTheme="minorEastAsia" w:hAnsiTheme="minorEastAsia" w:eastAsiaTheme="minorEastAsia" w:cstheme="minorEastAsia"/>
          <w:b w:val="0"/>
          <w:bCs/>
          <w:color w:val="auto"/>
          <w:kern w:val="0"/>
          <w:sz w:val="24"/>
          <w:szCs w:val="24"/>
          <w:highlight w:val="none"/>
        </w:rPr>
        <w:t>支付，并有权动用成交供应商一切费用解决属实投诉纠纷。</w:t>
      </w:r>
    </w:p>
    <w:p w14:paraId="33BBAD0A">
      <w:pPr>
        <w:pStyle w:val="3"/>
        <w:numPr>
          <w:ilvl w:val="0"/>
          <w:numId w:val="14"/>
        </w:numPr>
        <w:spacing w:before="48" w:after="48" w:line="520" w:lineRule="exact"/>
        <w:outlineLvl w:val="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履约保证金</w:t>
      </w:r>
    </w:p>
    <w:p w14:paraId="71EAF091">
      <w:pPr>
        <w:rPr>
          <w:rFonts w:hint="default" w:eastAsiaTheme="minorEastAsia"/>
          <w:color w:val="auto"/>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    无</w:t>
      </w:r>
    </w:p>
    <w:bookmarkEnd w:id="4"/>
    <w:p w14:paraId="3F0E36A1">
      <w:pPr>
        <w:pStyle w:val="3"/>
        <w:numPr>
          <w:ilvl w:val="0"/>
          <w:numId w:val="14"/>
        </w:numPr>
        <w:spacing w:before="48" w:after="48" w:line="520" w:lineRule="exact"/>
        <w:outlineLvl w:val="0"/>
        <w:rPr>
          <w:rFonts w:hint="eastAsia" w:asciiTheme="minorEastAsia" w:hAnsiTheme="minorEastAsia" w:eastAsiaTheme="minorEastAsia" w:cstheme="minorEastAsia"/>
          <w:b/>
          <w:bCs/>
          <w:color w:val="auto"/>
          <w:sz w:val="21"/>
          <w:szCs w:val="21"/>
          <w:highlight w:val="none"/>
        </w:rPr>
      </w:pPr>
      <w:bookmarkStart w:id="14" w:name="_Toc23014"/>
      <w:bookmarkStart w:id="15" w:name="_Toc308"/>
      <w:bookmarkStart w:id="16" w:name="_Toc514962183"/>
      <w:bookmarkStart w:id="17" w:name="_Toc12789054"/>
      <w:bookmarkStart w:id="18" w:name="_Toc11641053"/>
      <w:r>
        <w:rPr>
          <w:rFonts w:hint="eastAsia" w:asciiTheme="minorEastAsia" w:hAnsiTheme="minorEastAsia" w:eastAsiaTheme="minorEastAsia" w:cstheme="minorEastAsia"/>
          <w:b/>
          <w:bCs/>
          <w:color w:val="auto"/>
          <w:sz w:val="21"/>
          <w:szCs w:val="21"/>
          <w:highlight w:val="none"/>
        </w:rPr>
        <w:t>投标时间地点及程序</w:t>
      </w:r>
      <w:bookmarkEnd w:id="14"/>
      <w:bookmarkEnd w:id="15"/>
      <w:bookmarkEnd w:id="16"/>
    </w:p>
    <w:p w14:paraId="479231F8">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凡有意参加投标的供应商，请于公告发布之日（2025年7月6日）起至截止时间之前，在重庆市轻工业学校官网（https://www.cqqgx.com/）平台上下载查看本项目需求文件以及变更公告等公布的所有项目资料，无论供应商下载查看与否，均视为已知晓所有实质性要求内容。</w:t>
      </w:r>
    </w:p>
    <w:p w14:paraId="37D1AA7A">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（二）询比公告期限：自公告发布之日起二个工作日。</w:t>
      </w:r>
    </w:p>
    <w:p w14:paraId="678BAF67">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（三）获取询比文件期限：</w:t>
      </w:r>
    </w:p>
    <w:p w14:paraId="1AF03663">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1.询比文件提供期限：2025年7月6日至 2025年7月8日。</w:t>
      </w:r>
    </w:p>
    <w:p w14:paraId="34B4D755">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报价方式：供应商请自行下载询比文件并按要求编制响应文件，在本项目规定的截止时间前，将签字盖章完毕的响应文件电子档一份上传至（电子邮箱：512147735@qq.com）完成报价。未在规定时间内报价并上传响应文件的供应商将失去成为成交供应商的资格。</w:t>
      </w:r>
    </w:p>
    <w:p w14:paraId="6CDE67A3">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（四）报价开始时间：公告发布之后</w:t>
      </w:r>
    </w:p>
    <w:p w14:paraId="3CD9B6C7">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五）报价截止时间：2025年7月8日北京时间24:00</w:t>
      </w:r>
    </w:p>
    <w:p w14:paraId="0F5B4C25">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（六）响应文件递交方式</w:t>
      </w:r>
    </w:p>
    <w:p w14:paraId="18941824">
      <w:pPr>
        <w:keepNext w:val="0"/>
        <w:keepLines w:val="0"/>
        <w:pageBreakBefore w:val="0"/>
        <w:widowControl w:val="0"/>
        <w:kinsoku/>
        <w:wordWrap/>
        <w:overflowPunct/>
        <w:topLinePunct w:val="0"/>
        <w:bidi w:val="0"/>
        <w:adjustRightInd/>
        <w:snapToGrid/>
        <w:spacing w:line="400" w:lineRule="exact"/>
        <w:ind w:right="140" w:rightChars="50" w:firstLine="960" w:firstLineChars="4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采用线上报价线下评审的方式，供应商按采购文件要求进行线上报价并上传响应文件，文件内容应清晰、无涂改，若因上传文件格式不符、内容模糊、无法打开等导致无法进行评审，由评审小组作无效响应处理。</w:t>
      </w:r>
      <w:bookmarkStart w:id="19" w:name="_Toc514962184"/>
      <w:bookmarkStart w:id="20" w:name="_Toc6160"/>
    </w:p>
    <w:p w14:paraId="2DCA72EE">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（七）投标保证金</w:t>
      </w:r>
      <w:bookmarkEnd w:id="19"/>
      <w:bookmarkEnd w:id="20"/>
    </w:p>
    <w:p w14:paraId="67B0106C">
      <w:pPr>
        <w:keepNext w:val="0"/>
        <w:keepLines w:val="0"/>
        <w:pageBreakBefore w:val="0"/>
        <w:widowControl w:val="0"/>
        <w:kinsoku/>
        <w:wordWrap/>
        <w:overflowPunct/>
        <w:topLinePunct w:val="0"/>
        <w:bidi w:val="0"/>
        <w:adjustRightInd/>
        <w:snapToGrid/>
        <w:spacing w:line="400" w:lineRule="exact"/>
        <w:ind w:right="140" w:rightChars="5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w:t>
      </w:r>
    </w:p>
    <w:p w14:paraId="1B588A68">
      <w:pPr>
        <w:pStyle w:val="3"/>
        <w:numPr>
          <w:ilvl w:val="0"/>
          <w:numId w:val="14"/>
        </w:numPr>
        <w:spacing w:before="48" w:after="48" w:line="520" w:lineRule="exact"/>
        <w:outlineLvl w:val="0"/>
        <w:rPr>
          <w:rFonts w:hint="eastAsia" w:asciiTheme="minorEastAsia" w:hAnsiTheme="minorEastAsia" w:eastAsiaTheme="minorEastAsia" w:cstheme="minorEastAsia"/>
          <w:b/>
          <w:bCs/>
          <w:color w:val="auto"/>
          <w:sz w:val="21"/>
          <w:szCs w:val="21"/>
          <w:highlight w:val="none"/>
        </w:rPr>
      </w:pPr>
      <w:bookmarkStart w:id="21" w:name="_Toc9696"/>
      <w:r>
        <w:rPr>
          <w:rFonts w:hint="eastAsia" w:asciiTheme="minorEastAsia" w:hAnsiTheme="minorEastAsia" w:eastAsiaTheme="minorEastAsia" w:cstheme="minorEastAsia"/>
          <w:b/>
          <w:bCs/>
          <w:color w:val="auto"/>
          <w:sz w:val="21"/>
          <w:szCs w:val="21"/>
          <w:highlight w:val="none"/>
        </w:rPr>
        <w:t>联系方式</w:t>
      </w:r>
      <w:bookmarkEnd w:id="21"/>
    </w:p>
    <w:p w14:paraId="5ED940B1">
      <w:pPr>
        <w:snapToGrid w:val="0"/>
        <w:spacing w:line="520" w:lineRule="exact"/>
        <w:ind w:firstLine="48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采购人：</w:t>
      </w:r>
      <w:r>
        <w:rPr>
          <w:rFonts w:hint="eastAsia" w:asciiTheme="minorEastAsia" w:hAnsiTheme="minorEastAsia" w:eastAsiaTheme="minorEastAsia" w:cstheme="minorEastAsia"/>
          <w:color w:val="auto"/>
          <w:sz w:val="21"/>
          <w:szCs w:val="21"/>
          <w:highlight w:val="none"/>
          <w:lang w:eastAsia="zh-CN"/>
        </w:rPr>
        <w:t>重庆市轻工业学校</w:t>
      </w:r>
    </w:p>
    <w:p w14:paraId="70108BCB">
      <w:pPr>
        <w:snapToGrid w:val="0"/>
        <w:spacing w:line="520" w:lineRule="exact"/>
        <w:ind w:firstLine="48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val="en-US" w:eastAsia="zh-CN"/>
        </w:rPr>
        <w:t>蒋老师</w:t>
      </w:r>
    </w:p>
    <w:p w14:paraId="14B0EDA6">
      <w:pPr>
        <w:snapToGrid w:val="0"/>
        <w:spacing w:line="520" w:lineRule="exact"/>
        <w:ind w:firstLine="48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电  话：</w:t>
      </w:r>
      <w:r>
        <w:rPr>
          <w:rFonts w:hint="eastAsia" w:asciiTheme="minorEastAsia" w:hAnsiTheme="minorEastAsia" w:eastAsiaTheme="minorEastAsia" w:cstheme="minorEastAsia"/>
          <w:color w:val="auto"/>
          <w:sz w:val="21"/>
          <w:szCs w:val="21"/>
          <w:highlight w:val="none"/>
          <w:lang w:val="en-US" w:eastAsia="zh-CN"/>
        </w:rPr>
        <w:t>18008335188</w:t>
      </w:r>
    </w:p>
    <w:p w14:paraId="030997C5">
      <w:pPr>
        <w:snapToGrid w:val="0"/>
        <w:spacing w:line="520" w:lineRule="exact"/>
        <w:ind w:firstLine="48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  址：重庆市</w:t>
      </w:r>
      <w:r>
        <w:rPr>
          <w:rFonts w:hint="eastAsia" w:asciiTheme="minorEastAsia" w:hAnsiTheme="minorEastAsia" w:eastAsiaTheme="minorEastAsia" w:cstheme="minorEastAsia"/>
          <w:color w:val="auto"/>
          <w:sz w:val="21"/>
          <w:szCs w:val="21"/>
          <w:highlight w:val="none"/>
          <w:lang w:val="en-US" w:eastAsia="zh-CN"/>
        </w:rPr>
        <w:t>北碚区童家溪镇同兴北路116号</w:t>
      </w:r>
    </w:p>
    <w:p w14:paraId="7A09BFB1">
      <w:pPr>
        <w:pStyle w:val="3"/>
        <w:numPr>
          <w:ilvl w:val="0"/>
          <w:numId w:val="14"/>
        </w:numPr>
        <w:spacing w:before="48" w:after="48" w:line="520" w:lineRule="exact"/>
        <w:outlineLvl w:val="0"/>
        <w:rPr>
          <w:rFonts w:hint="eastAsia" w:asciiTheme="minorEastAsia" w:hAnsiTheme="minorEastAsia" w:eastAsiaTheme="minorEastAsia" w:cstheme="minorEastAsia"/>
          <w:b/>
          <w:bCs/>
          <w:color w:val="auto"/>
          <w:sz w:val="21"/>
          <w:szCs w:val="21"/>
          <w:highlight w:val="none"/>
        </w:rPr>
      </w:pPr>
      <w:bookmarkStart w:id="22" w:name="_Toc19701"/>
      <w:r>
        <w:rPr>
          <w:rFonts w:hint="eastAsia" w:asciiTheme="minorEastAsia" w:hAnsiTheme="minorEastAsia" w:eastAsiaTheme="minorEastAsia" w:cstheme="minorEastAsia"/>
          <w:b/>
          <w:bCs/>
          <w:color w:val="auto"/>
          <w:sz w:val="21"/>
          <w:szCs w:val="21"/>
          <w:highlight w:val="none"/>
        </w:rPr>
        <w:t>其它有关规定</w:t>
      </w:r>
      <w:bookmarkEnd w:id="22"/>
    </w:p>
    <w:p w14:paraId="55F30320">
      <w:pPr>
        <w:numPr>
          <w:ilvl w:val="0"/>
          <w:numId w:val="0"/>
        </w:numPr>
        <w:wordWrap w:val="0"/>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有意参与</w:t>
      </w:r>
      <w:r>
        <w:rPr>
          <w:rFonts w:hint="eastAsia" w:asciiTheme="minorEastAsia" w:hAnsiTheme="minorEastAsia" w:eastAsiaTheme="minorEastAsia" w:cstheme="minorEastAsia"/>
          <w:color w:val="auto"/>
          <w:sz w:val="21"/>
          <w:szCs w:val="21"/>
          <w:highlight w:val="none"/>
          <w:lang w:eastAsia="zh-CN"/>
        </w:rPr>
        <w:t>询比</w:t>
      </w:r>
      <w:r>
        <w:rPr>
          <w:rFonts w:hint="eastAsia" w:asciiTheme="minorEastAsia" w:hAnsiTheme="minorEastAsia" w:eastAsiaTheme="minorEastAsia" w:cstheme="minorEastAsia"/>
          <w:color w:val="auto"/>
          <w:sz w:val="21"/>
          <w:szCs w:val="21"/>
          <w:highlight w:val="none"/>
        </w:rPr>
        <w:t>并需踏勘现场的供应商，请与采购人提前联系，项目负责人持盖章的单位介绍信、营业执照自行组织到校实地勘测，勘测费用由供应商自理。现场踏勘需按采购人相关要求进行，如未按采购人要求而未能进行现场踏勘的，其后果由供应商自行承担。</w:t>
      </w:r>
      <w:r>
        <w:rPr>
          <w:rFonts w:hint="eastAsia" w:asciiTheme="minorEastAsia" w:hAnsiTheme="minorEastAsia" w:eastAsiaTheme="minorEastAsia" w:cstheme="minorEastAsia"/>
          <w:color w:val="auto"/>
          <w:sz w:val="21"/>
          <w:szCs w:val="21"/>
          <w:highlight w:val="none"/>
          <w:lang w:eastAsia="zh-CN"/>
        </w:rPr>
        <w:t>无论供应商踏勘与否，均视为已经</w:t>
      </w:r>
      <w:r>
        <w:rPr>
          <w:rFonts w:hint="eastAsia" w:asciiTheme="minorEastAsia" w:hAnsiTheme="minorEastAsia" w:eastAsiaTheme="minorEastAsia" w:cstheme="minorEastAsia"/>
          <w:color w:val="auto"/>
          <w:sz w:val="21"/>
          <w:szCs w:val="21"/>
          <w:highlight w:val="none"/>
        </w:rPr>
        <w:t>了解本工程及周边区域的现场情况，包括地理位置、周边区域施工情况、施工难度、场内运输及多次转运、垂直运输、材料和机械堆场、施工作业面、交叉干扰、装卸限制、弃渣场地及运距、行车干扰及任何其他足以影响承包价格的情况。任何因忽视项目情况而导致的索赔、加价或实施时间延长申请将不获批准。供应商现场踏勘所发生的费用自行承担且自行负责在踏勘现场中所发生的人员伤亡和财产损失。</w:t>
      </w:r>
    </w:p>
    <w:p w14:paraId="6ADC2657">
      <w:pPr>
        <w:numPr>
          <w:ilvl w:val="0"/>
          <w:numId w:val="0"/>
        </w:numPr>
        <w:wordWrap w:val="0"/>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单位负责人为同一人或者存在直接控股、管理关系的不同供应商，不得参加同一合同项下的政府采购活动，否则均为无效响应。</w:t>
      </w:r>
    </w:p>
    <w:p w14:paraId="6577C8D6">
      <w:pPr>
        <w:numPr>
          <w:ilvl w:val="0"/>
          <w:numId w:val="0"/>
        </w:numPr>
        <w:wordWrap w:val="0"/>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无论结果如何，供应商参与本项目的所有费用均自行承担。</w:t>
      </w:r>
    </w:p>
    <w:p w14:paraId="7F4D0EBD">
      <w:pPr>
        <w:numPr>
          <w:ilvl w:val="0"/>
          <w:numId w:val="0"/>
        </w:numPr>
        <w:wordWrap w:val="0"/>
        <w:spacing w:line="52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供应商对采购文件中供应商特定资格条件、技术需求和商务要求、评审标准及评审细则有异议的，请于报价开始时间之前以书面形式与向</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提出质疑，报价开始时间后，视为潜在投标供应商完全同意并理解采购文件内容及要求，超过质疑截止时间，</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将不再对采购文件进行答疑及修改。</w:t>
      </w:r>
    </w:p>
    <w:p w14:paraId="394AB02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成交供应商领取中标通知书</w:t>
      </w:r>
    </w:p>
    <w:p w14:paraId="62E17C2B">
      <w:pPr>
        <w:keepNext w:val="0"/>
        <w:keepLines w:val="0"/>
        <w:pageBreakBefore w:val="0"/>
        <w:widowControl w:val="0"/>
        <w:kinsoku/>
        <w:wordWrap w:val="0"/>
        <w:overflowPunct/>
        <w:topLinePunct w:val="0"/>
        <w:autoSpaceDE/>
        <w:autoSpaceDN/>
        <w:bidi w:val="0"/>
        <w:adjustRightInd/>
        <w:snapToGrid/>
        <w:spacing w:line="360" w:lineRule="auto"/>
        <w:ind w:firstLine="779" w:firstLineChars="3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采购人依法确定成交供应商后，以书面形式发出成交通知书。</w:t>
      </w:r>
    </w:p>
    <w:p w14:paraId="78BC8BAB">
      <w:pPr>
        <w:keepNext w:val="0"/>
        <w:keepLines w:val="0"/>
        <w:pageBreakBefore w:val="0"/>
        <w:widowControl w:val="0"/>
        <w:kinsoku/>
        <w:wordWrap w:val="0"/>
        <w:overflowPunct/>
        <w:topLinePunct w:val="0"/>
        <w:autoSpaceDE/>
        <w:autoSpaceDN/>
        <w:bidi w:val="0"/>
        <w:adjustRightInd/>
        <w:snapToGrid/>
        <w:spacing w:line="360" w:lineRule="auto"/>
        <w:ind w:firstLine="779" w:firstLineChars="3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成交通知书发出后，因成交供应商放弃成交的，成交供应商应当承担相应的法律责任。</w:t>
      </w:r>
    </w:p>
    <w:p w14:paraId="5FC8D42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480"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6.合同签订：本项目采购合同不作具体格式要求，采购人与成交供应商可依据本询比文件和成交供应商响应文件的内容，在签订合同时自行选用适合本项目的合同版本。</w:t>
      </w:r>
    </w:p>
    <w:p w14:paraId="4FEE828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480" w:lef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7.本项目不接受联合体参与询比，否则按无效响应处理。</w:t>
      </w:r>
    </w:p>
    <w:p w14:paraId="3430597F">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480" w:lef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8.本项目不接受合同</w:t>
      </w:r>
      <w:r>
        <w:rPr>
          <w:rFonts w:hint="default" w:asciiTheme="minorEastAsia" w:hAnsiTheme="minorEastAsia" w:eastAsiaTheme="minorEastAsia" w:cstheme="minorEastAsia"/>
          <w:color w:val="auto"/>
          <w:kern w:val="2"/>
          <w:sz w:val="21"/>
          <w:szCs w:val="21"/>
          <w:highlight w:val="none"/>
          <w:lang w:val="en-US" w:eastAsia="zh-CN" w:bidi="ar-SA"/>
        </w:rPr>
        <w:t>转包或分包</w:t>
      </w:r>
      <w:r>
        <w:rPr>
          <w:rFonts w:hint="eastAsia" w:asciiTheme="minorEastAsia" w:hAnsiTheme="minorEastAsia" w:eastAsiaTheme="minorEastAsia" w:cstheme="minorEastAsia"/>
          <w:color w:val="auto"/>
          <w:kern w:val="2"/>
          <w:sz w:val="21"/>
          <w:szCs w:val="21"/>
          <w:highlight w:val="none"/>
          <w:lang w:val="en-US" w:eastAsia="zh-CN" w:bidi="ar-SA"/>
        </w:rPr>
        <w:t>，否则按无效响应处理。</w:t>
      </w:r>
    </w:p>
    <w:p w14:paraId="392D9218">
      <w:pPr>
        <w:pStyle w:val="2"/>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9.成交供应商</w:t>
      </w:r>
      <w:r>
        <w:rPr>
          <w:rFonts w:hint="default" w:asciiTheme="minorEastAsia" w:hAnsiTheme="minorEastAsia" w:eastAsiaTheme="minorEastAsia" w:cstheme="minorEastAsia"/>
          <w:color w:val="auto"/>
          <w:kern w:val="2"/>
          <w:sz w:val="21"/>
          <w:szCs w:val="21"/>
          <w:highlight w:val="none"/>
          <w:lang w:val="en-US" w:eastAsia="zh-CN" w:bidi="ar-SA"/>
        </w:rPr>
        <w:t>违反约定进行转包或分包的违约责任：</w:t>
      </w:r>
      <w:r>
        <w:rPr>
          <w:rFonts w:hint="eastAsia" w:asciiTheme="minorEastAsia" w:hAnsiTheme="minorEastAsia" w:eastAsiaTheme="minorEastAsia" w:cstheme="minorEastAsia"/>
          <w:color w:val="auto"/>
          <w:kern w:val="2"/>
          <w:sz w:val="21"/>
          <w:szCs w:val="21"/>
          <w:highlight w:val="none"/>
          <w:lang w:val="en-US" w:eastAsia="zh-CN" w:bidi="ar-SA"/>
        </w:rPr>
        <w:t>成交供应商须</w:t>
      </w:r>
      <w:r>
        <w:rPr>
          <w:rFonts w:hint="default" w:asciiTheme="minorEastAsia" w:hAnsiTheme="minorEastAsia" w:eastAsiaTheme="minorEastAsia" w:cstheme="minorEastAsia"/>
          <w:color w:val="auto"/>
          <w:kern w:val="2"/>
          <w:sz w:val="21"/>
          <w:szCs w:val="21"/>
          <w:highlight w:val="none"/>
          <w:lang w:val="en-US" w:eastAsia="zh-CN" w:bidi="ar-SA"/>
        </w:rPr>
        <w:t>在</w:t>
      </w:r>
      <w:r>
        <w:rPr>
          <w:rFonts w:hint="eastAsia" w:asciiTheme="minorEastAsia" w:hAnsiTheme="minorEastAsia" w:eastAsiaTheme="minorEastAsia" w:cstheme="minorEastAsia"/>
          <w:color w:val="auto"/>
          <w:kern w:val="2"/>
          <w:sz w:val="21"/>
          <w:szCs w:val="21"/>
          <w:highlight w:val="none"/>
          <w:lang w:val="en-US" w:eastAsia="zh-CN" w:bidi="ar-SA"/>
        </w:rPr>
        <w:t>3</w:t>
      </w:r>
      <w:r>
        <w:rPr>
          <w:rFonts w:hint="default" w:asciiTheme="minorEastAsia" w:hAnsiTheme="minorEastAsia" w:eastAsiaTheme="minorEastAsia" w:cstheme="minorEastAsia"/>
          <w:color w:val="auto"/>
          <w:kern w:val="2"/>
          <w:sz w:val="21"/>
          <w:szCs w:val="21"/>
          <w:highlight w:val="none"/>
          <w:lang w:val="en-US" w:eastAsia="zh-CN" w:bidi="ar-SA"/>
        </w:rPr>
        <w:t>天内撤离出场</w:t>
      </w:r>
      <w:r>
        <w:rPr>
          <w:rFonts w:hint="eastAsia" w:asciiTheme="minorEastAsia" w:hAnsiTheme="minorEastAsia" w:eastAsiaTheme="minorEastAsia" w:cstheme="minorEastAsia"/>
          <w:color w:val="auto"/>
          <w:kern w:val="2"/>
          <w:sz w:val="21"/>
          <w:szCs w:val="21"/>
          <w:highlight w:val="none"/>
          <w:lang w:val="en-US" w:eastAsia="zh-CN" w:bidi="ar-SA"/>
        </w:rPr>
        <w:t>，采购人有权立刻解除合同，并要求成交供应商赔偿采购人全部损失。</w:t>
      </w:r>
    </w:p>
    <w:p w14:paraId="2173EA6F">
      <w:pPr>
        <w:pStyle w:val="2"/>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10.成交供应商</w:t>
      </w:r>
      <w:r>
        <w:rPr>
          <w:rFonts w:hint="default" w:asciiTheme="minorEastAsia" w:hAnsiTheme="minorEastAsia" w:eastAsiaTheme="minorEastAsia" w:cstheme="minorEastAsia"/>
          <w:color w:val="auto"/>
          <w:kern w:val="2"/>
          <w:sz w:val="21"/>
          <w:szCs w:val="21"/>
          <w:highlight w:val="none"/>
          <w:lang w:val="en-US" w:eastAsia="zh-CN" w:bidi="ar-SA"/>
        </w:rPr>
        <w:t>违反合同约定使用不合格的材料的违约责任：</w:t>
      </w:r>
      <w:r>
        <w:rPr>
          <w:rFonts w:hint="eastAsia" w:asciiTheme="minorEastAsia" w:hAnsiTheme="minorEastAsia" w:eastAsiaTheme="minorEastAsia" w:cstheme="minorEastAsia"/>
          <w:color w:val="auto"/>
          <w:kern w:val="2"/>
          <w:sz w:val="21"/>
          <w:szCs w:val="21"/>
          <w:highlight w:val="none"/>
          <w:lang w:val="en-US" w:eastAsia="zh-CN" w:bidi="ar-SA"/>
        </w:rPr>
        <w:t>成交供应商须</w:t>
      </w:r>
      <w:r>
        <w:rPr>
          <w:rFonts w:hint="default" w:asciiTheme="minorEastAsia" w:hAnsiTheme="minorEastAsia" w:eastAsiaTheme="minorEastAsia" w:cstheme="minorEastAsia"/>
          <w:color w:val="auto"/>
          <w:kern w:val="2"/>
          <w:sz w:val="21"/>
          <w:szCs w:val="21"/>
          <w:highlight w:val="none"/>
          <w:lang w:val="en-US" w:eastAsia="zh-CN" w:bidi="ar-SA"/>
        </w:rPr>
        <w:t>在</w:t>
      </w:r>
      <w:r>
        <w:rPr>
          <w:rFonts w:hint="eastAsia" w:asciiTheme="minorEastAsia" w:hAnsiTheme="minorEastAsia" w:eastAsiaTheme="minorEastAsia" w:cstheme="minorEastAsia"/>
          <w:color w:val="auto"/>
          <w:kern w:val="2"/>
          <w:sz w:val="21"/>
          <w:szCs w:val="21"/>
          <w:highlight w:val="none"/>
          <w:lang w:val="en-US" w:eastAsia="zh-CN" w:bidi="ar-SA"/>
        </w:rPr>
        <w:t>3</w:t>
      </w:r>
      <w:r>
        <w:rPr>
          <w:rFonts w:hint="default" w:asciiTheme="minorEastAsia" w:hAnsiTheme="minorEastAsia" w:eastAsiaTheme="minorEastAsia" w:cstheme="minorEastAsia"/>
          <w:color w:val="auto"/>
          <w:kern w:val="2"/>
          <w:sz w:val="21"/>
          <w:szCs w:val="21"/>
          <w:highlight w:val="none"/>
          <w:lang w:val="en-US" w:eastAsia="zh-CN" w:bidi="ar-SA"/>
        </w:rPr>
        <w:t>天内撤离出场</w:t>
      </w:r>
      <w:r>
        <w:rPr>
          <w:rFonts w:hint="eastAsia" w:asciiTheme="minorEastAsia" w:hAnsiTheme="minorEastAsia" w:eastAsiaTheme="minorEastAsia" w:cstheme="minorEastAsia"/>
          <w:color w:val="auto"/>
          <w:kern w:val="2"/>
          <w:sz w:val="21"/>
          <w:szCs w:val="21"/>
          <w:highlight w:val="none"/>
          <w:lang w:val="en-US" w:eastAsia="zh-CN" w:bidi="ar-SA"/>
        </w:rPr>
        <w:t>，采购人有权立刻解除合同，并要求成交供应商赔偿采购人全部损失。</w:t>
      </w:r>
    </w:p>
    <w:p w14:paraId="714235AC">
      <w:pPr>
        <w:pStyle w:val="2"/>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11.</w:t>
      </w:r>
      <w:r>
        <w:rPr>
          <w:rFonts w:hint="default" w:asciiTheme="minorEastAsia" w:hAnsiTheme="minorEastAsia" w:eastAsiaTheme="minorEastAsia" w:cstheme="minorEastAsia"/>
          <w:color w:val="auto"/>
          <w:kern w:val="2"/>
          <w:sz w:val="21"/>
          <w:szCs w:val="21"/>
          <w:highlight w:val="none"/>
          <w:lang w:val="en-US" w:eastAsia="zh-CN" w:bidi="ar-SA"/>
        </w:rPr>
        <w:t>因</w:t>
      </w:r>
      <w:r>
        <w:rPr>
          <w:rFonts w:hint="eastAsia" w:asciiTheme="minorEastAsia" w:hAnsiTheme="minorEastAsia" w:eastAsiaTheme="minorEastAsia" w:cstheme="minorEastAsia"/>
          <w:color w:val="auto"/>
          <w:kern w:val="2"/>
          <w:sz w:val="21"/>
          <w:szCs w:val="21"/>
          <w:highlight w:val="none"/>
          <w:lang w:val="en-US" w:eastAsia="zh-CN" w:bidi="ar-SA"/>
        </w:rPr>
        <w:t>成交供应商</w:t>
      </w:r>
      <w:r>
        <w:rPr>
          <w:rFonts w:hint="default" w:asciiTheme="minorEastAsia" w:hAnsiTheme="minorEastAsia" w:eastAsiaTheme="minorEastAsia" w:cstheme="minorEastAsia"/>
          <w:color w:val="auto"/>
          <w:kern w:val="2"/>
          <w:sz w:val="21"/>
          <w:szCs w:val="21"/>
          <w:highlight w:val="none"/>
          <w:lang w:val="en-US" w:eastAsia="zh-CN" w:bidi="ar-SA"/>
        </w:rPr>
        <w:t>原因造成工期延误的违约承担方式和计算方法：每延迟一天，</w:t>
      </w:r>
      <w:r>
        <w:rPr>
          <w:rFonts w:hint="eastAsia" w:asciiTheme="minorEastAsia" w:hAnsiTheme="minorEastAsia" w:eastAsiaTheme="minorEastAsia" w:cstheme="minorEastAsia"/>
          <w:color w:val="auto"/>
          <w:kern w:val="2"/>
          <w:sz w:val="21"/>
          <w:szCs w:val="21"/>
          <w:highlight w:val="none"/>
          <w:lang w:val="en-US" w:eastAsia="zh-CN" w:bidi="ar-SA"/>
        </w:rPr>
        <w:t>成交供应商</w:t>
      </w:r>
      <w:r>
        <w:rPr>
          <w:rFonts w:hint="default" w:asciiTheme="minorEastAsia" w:hAnsiTheme="minorEastAsia" w:eastAsiaTheme="minorEastAsia" w:cstheme="minorEastAsia"/>
          <w:color w:val="auto"/>
          <w:kern w:val="2"/>
          <w:sz w:val="21"/>
          <w:szCs w:val="21"/>
          <w:highlight w:val="none"/>
          <w:lang w:val="en-US" w:eastAsia="zh-CN" w:bidi="ar-SA"/>
        </w:rPr>
        <w:t>每天需向</w:t>
      </w:r>
      <w:r>
        <w:rPr>
          <w:rFonts w:hint="eastAsia" w:asciiTheme="minorEastAsia" w:hAnsiTheme="minorEastAsia" w:eastAsiaTheme="minorEastAsia" w:cstheme="minorEastAsia"/>
          <w:color w:val="auto"/>
          <w:kern w:val="2"/>
          <w:sz w:val="21"/>
          <w:szCs w:val="21"/>
          <w:highlight w:val="none"/>
          <w:lang w:val="en-US" w:eastAsia="zh-CN" w:bidi="ar-SA"/>
        </w:rPr>
        <w:t>采购人</w:t>
      </w:r>
      <w:r>
        <w:rPr>
          <w:rFonts w:hint="default" w:asciiTheme="minorEastAsia" w:hAnsiTheme="minorEastAsia" w:eastAsiaTheme="minorEastAsia" w:cstheme="minorEastAsia"/>
          <w:color w:val="auto"/>
          <w:kern w:val="2"/>
          <w:sz w:val="21"/>
          <w:szCs w:val="21"/>
          <w:highlight w:val="none"/>
          <w:lang w:val="en-US" w:eastAsia="zh-CN" w:bidi="ar-SA"/>
        </w:rPr>
        <w:t>支付</w:t>
      </w:r>
      <w:r>
        <w:rPr>
          <w:rFonts w:hint="eastAsia" w:asciiTheme="minorEastAsia" w:hAnsiTheme="minorEastAsia" w:eastAsiaTheme="minorEastAsia" w:cstheme="minorEastAsia"/>
          <w:color w:val="auto"/>
          <w:kern w:val="2"/>
          <w:sz w:val="21"/>
          <w:szCs w:val="21"/>
          <w:highlight w:val="none"/>
          <w:lang w:val="en-US" w:eastAsia="zh-CN" w:bidi="ar-SA"/>
        </w:rPr>
        <w:t>1</w:t>
      </w:r>
      <w:r>
        <w:rPr>
          <w:rFonts w:hint="default" w:asciiTheme="minorEastAsia" w:hAnsiTheme="minorEastAsia" w:eastAsiaTheme="minorEastAsia" w:cstheme="minorEastAsia"/>
          <w:color w:val="auto"/>
          <w:kern w:val="2"/>
          <w:sz w:val="21"/>
          <w:szCs w:val="21"/>
          <w:highlight w:val="none"/>
          <w:lang w:val="en-US" w:eastAsia="zh-CN" w:bidi="ar-SA"/>
        </w:rPr>
        <w:t>000元的工期违约金；若因此致使</w:t>
      </w:r>
      <w:r>
        <w:rPr>
          <w:rFonts w:hint="eastAsia" w:asciiTheme="minorEastAsia" w:hAnsiTheme="minorEastAsia" w:eastAsiaTheme="minorEastAsia" w:cstheme="minorEastAsia"/>
          <w:color w:val="auto"/>
          <w:kern w:val="2"/>
          <w:sz w:val="21"/>
          <w:szCs w:val="21"/>
          <w:highlight w:val="none"/>
          <w:lang w:val="en-US" w:eastAsia="zh-CN" w:bidi="ar-SA"/>
        </w:rPr>
        <w:t>采购人</w:t>
      </w:r>
      <w:r>
        <w:rPr>
          <w:rFonts w:hint="default" w:asciiTheme="minorEastAsia" w:hAnsiTheme="minorEastAsia" w:eastAsiaTheme="minorEastAsia" w:cstheme="minorEastAsia"/>
          <w:color w:val="auto"/>
          <w:kern w:val="2"/>
          <w:sz w:val="21"/>
          <w:szCs w:val="21"/>
          <w:highlight w:val="none"/>
          <w:lang w:val="en-US" w:eastAsia="zh-CN" w:bidi="ar-SA"/>
        </w:rPr>
        <w:t>蒙受损失的，</w:t>
      </w:r>
      <w:r>
        <w:rPr>
          <w:rFonts w:hint="eastAsia" w:asciiTheme="minorEastAsia" w:hAnsiTheme="minorEastAsia" w:eastAsiaTheme="minorEastAsia" w:cstheme="minorEastAsia"/>
          <w:color w:val="auto"/>
          <w:kern w:val="2"/>
          <w:sz w:val="21"/>
          <w:szCs w:val="21"/>
          <w:highlight w:val="none"/>
          <w:lang w:val="en-US" w:eastAsia="zh-CN" w:bidi="ar-SA"/>
        </w:rPr>
        <w:t>成交供应商</w:t>
      </w:r>
      <w:r>
        <w:rPr>
          <w:rFonts w:hint="default" w:asciiTheme="minorEastAsia" w:hAnsiTheme="minorEastAsia" w:eastAsiaTheme="minorEastAsia" w:cstheme="minorEastAsia"/>
          <w:color w:val="auto"/>
          <w:kern w:val="2"/>
          <w:sz w:val="21"/>
          <w:szCs w:val="21"/>
          <w:highlight w:val="none"/>
          <w:lang w:val="en-US" w:eastAsia="zh-CN" w:bidi="ar-SA"/>
        </w:rPr>
        <w:t>需赔偿相关损失；由于</w:t>
      </w:r>
      <w:r>
        <w:rPr>
          <w:rFonts w:hint="eastAsia" w:asciiTheme="minorEastAsia" w:hAnsiTheme="minorEastAsia" w:eastAsiaTheme="minorEastAsia" w:cstheme="minorEastAsia"/>
          <w:color w:val="auto"/>
          <w:kern w:val="2"/>
          <w:sz w:val="21"/>
          <w:szCs w:val="21"/>
          <w:highlight w:val="none"/>
          <w:lang w:val="en-US" w:eastAsia="zh-CN" w:bidi="ar-SA"/>
        </w:rPr>
        <w:t>成交供应商</w:t>
      </w:r>
      <w:r>
        <w:rPr>
          <w:rFonts w:hint="default" w:asciiTheme="minorEastAsia" w:hAnsiTheme="minorEastAsia" w:eastAsiaTheme="minorEastAsia" w:cstheme="minorEastAsia"/>
          <w:color w:val="auto"/>
          <w:kern w:val="2"/>
          <w:sz w:val="21"/>
          <w:szCs w:val="21"/>
          <w:highlight w:val="none"/>
          <w:lang w:val="en-US" w:eastAsia="zh-CN" w:bidi="ar-SA"/>
        </w:rPr>
        <w:t>原因致使工期延误超过</w:t>
      </w:r>
      <w:r>
        <w:rPr>
          <w:rFonts w:hint="eastAsia" w:asciiTheme="minorEastAsia" w:hAnsiTheme="minorEastAsia" w:eastAsiaTheme="minorEastAsia" w:cstheme="minorEastAsia"/>
          <w:color w:val="auto"/>
          <w:kern w:val="2"/>
          <w:sz w:val="21"/>
          <w:szCs w:val="21"/>
          <w:highlight w:val="none"/>
          <w:lang w:val="en-US" w:eastAsia="zh-CN" w:bidi="ar-SA"/>
        </w:rPr>
        <w:t>二</w:t>
      </w:r>
      <w:r>
        <w:rPr>
          <w:rFonts w:hint="default" w:asciiTheme="minorEastAsia" w:hAnsiTheme="minorEastAsia" w:eastAsiaTheme="minorEastAsia" w:cstheme="minorEastAsia"/>
          <w:color w:val="auto"/>
          <w:kern w:val="2"/>
          <w:sz w:val="21"/>
          <w:szCs w:val="21"/>
          <w:highlight w:val="none"/>
          <w:lang w:val="en-US" w:eastAsia="zh-CN" w:bidi="ar-SA"/>
        </w:rPr>
        <w:t>十天的，</w:t>
      </w:r>
      <w:r>
        <w:rPr>
          <w:rFonts w:hint="eastAsia" w:asciiTheme="minorEastAsia" w:hAnsiTheme="minorEastAsia" w:eastAsiaTheme="minorEastAsia" w:cstheme="minorEastAsia"/>
          <w:color w:val="auto"/>
          <w:kern w:val="2"/>
          <w:sz w:val="21"/>
          <w:szCs w:val="21"/>
          <w:highlight w:val="none"/>
          <w:lang w:val="en-US" w:eastAsia="zh-CN" w:bidi="ar-SA"/>
        </w:rPr>
        <w:t>采购</w:t>
      </w:r>
      <w:r>
        <w:rPr>
          <w:rFonts w:hint="default" w:asciiTheme="minorEastAsia" w:hAnsiTheme="minorEastAsia" w:eastAsiaTheme="minorEastAsia" w:cstheme="minorEastAsia"/>
          <w:color w:val="auto"/>
          <w:kern w:val="2"/>
          <w:sz w:val="21"/>
          <w:szCs w:val="21"/>
          <w:highlight w:val="none"/>
          <w:lang w:val="en-US" w:eastAsia="zh-CN" w:bidi="ar-SA"/>
        </w:rPr>
        <w:t>人有权</w:t>
      </w:r>
      <w:r>
        <w:rPr>
          <w:rFonts w:hint="eastAsia" w:asciiTheme="minorEastAsia" w:hAnsiTheme="minorEastAsia" w:eastAsiaTheme="minorEastAsia" w:cstheme="minorEastAsia"/>
          <w:color w:val="auto"/>
          <w:kern w:val="2"/>
          <w:sz w:val="21"/>
          <w:szCs w:val="21"/>
          <w:highlight w:val="none"/>
          <w:lang w:val="en-US" w:eastAsia="zh-CN" w:bidi="ar-SA"/>
        </w:rPr>
        <w:t>立刻</w:t>
      </w:r>
      <w:r>
        <w:rPr>
          <w:rFonts w:hint="default" w:asciiTheme="minorEastAsia" w:hAnsiTheme="minorEastAsia" w:eastAsiaTheme="minorEastAsia" w:cstheme="minorEastAsia"/>
          <w:color w:val="auto"/>
          <w:kern w:val="2"/>
          <w:sz w:val="21"/>
          <w:szCs w:val="21"/>
          <w:highlight w:val="none"/>
          <w:lang w:val="en-US" w:eastAsia="zh-CN" w:bidi="ar-SA"/>
        </w:rPr>
        <w:t>解除合同。</w:t>
      </w:r>
    </w:p>
    <w:p w14:paraId="76363A3B">
      <w:pPr>
        <w:pStyle w:val="2"/>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12.成交供应商</w:t>
      </w:r>
      <w:r>
        <w:rPr>
          <w:rFonts w:hint="default" w:asciiTheme="minorEastAsia" w:hAnsiTheme="minorEastAsia" w:eastAsiaTheme="minorEastAsia" w:cstheme="minorEastAsia"/>
          <w:color w:val="auto"/>
          <w:kern w:val="2"/>
          <w:sz w:val="21"/>
          <w:szCs w:val="21"/>
          <w:highlight w:val="none"/>
          <w:lang w:val="en-US" w:eastAsia="zh-CN" w:bidi="ar-SA"/>
        </w:rPr>
        <w:t>在保修期内，未能在合理期限对工程缺陷进行修复，或拒绝按</w:t>
      </w:r>
      <w:r>
        <w:rPr>
          <w:rFonts w:hint="eastAsia" w:asciiTheme="minorEastAsia" w:hAnsiTheme="minorEastAsia" w:eastAsiaTheme="minorEastAsia" w:cstheme="minorEastAsia"/>
          <w:color w:val="auto"/>
          <w:kern w:val="2"/>
          <w:sz w:val="21"/>
          <w:szCs w:val="21"/>
          <w:highlight w:val="none"/>
          <w:lang w:val="en-US" w:eastAsia="zh-CN" w:bidi="ar-SA"/>
        </w:rPr>
        <w:t>采购</w:t>
      </w:r>
      <w:r>
        <w:rPr>
          <w:rFonts w:hint="default" w:asciiTheme="minorEastAsia" w:hAnsiTheme="minorEastAsia" w:eastAsiaTheme="minorEastAsia" w:cstheme="minorEastAsia"/>
          <w:color w:val="auto"/>
          <w:kern w:val="2"/>
          <w:sz w:val="21"/>
          <w:szCs w:val="21"/>
          <w:highlight w:val="none"/>
          <w:lang w:val="en-US" w:eastAsia="zh-CN" w:bidi="ar-SA"/>
        </w:rPr>
        <w:t>人要求进行修复的违约责任：</w:t>
      </w:r>
      <w:r>
        <w:rPr>
          <w:rFonts w:hint="eastAsia" w:asciiTheme="minorEastAsia" w:hAnsiTheme="minorEastAsia" w:eastAsiaTheme="minorEastAsia" w:cstheme="minorEastAsia"/>
          <w:color w:val="auto"/>
          <w:kern w:val="2"/>
          <w:sz w:val="21"/>
          <w:szCs w:val="21"/>
          <w:highlight w:val="none"/>
          <w:lang w:val="en-US" w:eastAsia="zh-CN" w:bidi="ar-SA"/>
        </w:rPr>
        <w:t>采购人有权从质量保证金中扣除相应比例作为</w:t>
      </w:r>
      <w:r>
        <w:rPr>
          <w:rFonts w:hint="default" w:asciiTheme="minorEastAsia" w:hAnsiTheme="minorEastAsia" w:eastAsiaTheme="minorEastAsia" w:cstheme="minorEastAsia"/>
          <w:color w:val="auto"/>
          <w:kern w:val="2"/>
          <w:sz w:val="21"/>
          <w:szCs w:val="21"/>
          <w:highlight w:val="none"/>
          <w:lang w:val="en-US" w:eastAsia="zh-CN" w:bidi="ar-SA"/>
        </w:rPr>
        <w:t>违约金。</w:t>
      </w:r>
    </w:p>
    <w:p w14:paraId="6D3942A7">
      <w:pPr>
        <w:pStyle w:val="2"/>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 w:val="21"/>
          <w:szCs w:val="21"/>
          <w:highlight w:val="none"/>
          <w:lang w:val="en-US" w:eastAsia="zh-CN" w:bidi="ar-SA"/>
        </w:rPr>
        <w:sectPr>
          <w:footerReference r:id="rId9" w:type="default"/>
          <w:pgSz w:w="11907" w:h="16840"/>
          <w:pgMar w:top="1134" w:right="1191" w:bottom="1134" w:left="1304" w:header="851" w:footer="992" w:gutter="0"/>
          <w:pgNumType w:fmt="decimal" w:start="1"/>
          <w:cols w:space="720" w:num="1"/>
          <w:docGrid w:linePitch="380" w:charSpace="-5735"/>
        </w:sectPr>
      </w:pPr>
      <w:r>
        <w:rPr>
          <w:rFonts w:hint="eastAsia" w:asciiTheme="minorEastAsia" w:hAnsiTheme="minorEastAsia" w:eastAsiaTheme="minorEastAsia" w:cstheme="minorEastAsia"/>
          <w:color w:val="auto"/>
          <w:kern w:val="2"/>
          <w:sz w:val="21"/>
          <w:szCs w:val="21"/>
          <w:highlight w:val="none"/>
          <w:lang w:val="en-US" w:eastAsia="zh-CN" w:bidi="ar-SA"/>
        </w:rPr>
        <w:t>13.成交供应商</w:t>
      </w:r>
      <w:r>
        <w:rPr>
          <w:rFonts w:hint="default" w:asciiTheme="minorEastAsia" w:hAnsiTheme="minorEastAsia" w:eastAsiaTheme="minorEastAsia" w:cstheme="minorEastAsia"/>
          <w:color w:val="auto"/>
          <w:kern w:val="2"/>
          <w:sz w:val="21"/>
          <w:szCs w:val="21"/>
          <w:highlight w:val="none"/>
          <w:lang w:val="en-US" w:eastAsia="zh-CN" w:bidi="ar-SA"/>
        </w:rPr>
        <w:t>拖欠其工人或所雇人员工资或报酬，导致其工人或所雇人员向有关部门投诉、控告、检举或以聚集等方式讨要工资或报酬的违约责任：根据具体情节，按违约金额</w:t>
      </w:r>
      <w:r>
        <w:rPr>
          <w:rFonts w:hint="eastAsia" w:asciiTheme="minorEastAsia" w:hAnsiTheme="minorEastAsia" w:eastAsiaTheme="minorEastAsia" w:cstheme="minorEastAsia"/>
          <w:color w:val="auto"/>
          <w:kern w:val="2"/>
          <w:sz w:val="21"/>
          <w:szCs w:val="21"/>
          <w:highlight w:val="none"/>
          <w:lang w:val="en-US" w:eastAsia="zh-CN" w:bidi="ar-SA"/>
        </w:rPr>
        <w:t>1000</w:t>
      </w:r>
      <w:r>
        <w:rPr>
          <w:rFonts w:hint="default" w:asciiTheme="minorEastAsia" w:hAnsiTheme="minorEastAsia" w:eastAsiaTheme="minorEastAsia" w:cstheme="minorEastAsia"/>
          <w:color w:val="auto"/>
          <w:kern w:val="2"/>
          <w:sz w:val="21"/>
          <w:szCs w:val="21"/>
          <w:highlight w:val="none"/>
          <w:lang w:val="en-US" w:eastAsia="zh-CN" w:bidi="ar-SA"/>
        </w:rPr>
        <w:t>元/次支付违约金。</w:t>
      </w:r>
    </w:p>
    <w:p w14:paraId="019AE3E7">
      <w:pPr>
        <w:pStyle w:val="3"/>
        <w:numPr>
          <w:ilvl w:val="0"/>
          <w:numId w:val="14"/>
        </w:numPr>
        <w:spacing w:before="48" w:after="48" w:line="520" w:lineRule="exact"/>
        <w:outlineLvl w:val="0"/>
        <w:rPr>
          <w:rFonts w:hint="eastAsia" w:ascii="宋体" w:hAnsi="宋体" w:eastAsia="宋体" w:cs="宋体"/>
          <w:b/>
          <w:bCs/>
          <w:color w:val="auto"/>
          <w:sz w:val="21"/>
          <w:szCs w:val="21"/>
          <w:highlight w:val="none"/>
        </w:rPr>
      </w:pPr>
      <w:bookmarkStart w:id="23" w:name="_Toc4764"/>
      <w:r>
        <w:rPr>
          <w:rFonts w:hint="eastAsia" w:ascii="宋体" w:hAnsi="宋体" w:eastAsia="宋体" w:cs="宋体"/>
          <w:b/>
          <w:bCs/>
          <w:color w:val="auto"/>
          <w:sz w:val="21"/>
          <w:szCs w:val="21"/>
          <w:highlight w:val="none"/>
        </w:rPr>
        <w:t>评选程序及方法</w:t>
      </w:r>
      <w:bookmarkEnd w:id="23"/>
    </w:p>
    <w:p w14:paraId="74EB6806">
      <w:pPr>
        <w:wordWrap w:val="0"/>
        <w:spacing w:line="520" w:lineRule="exact"/>
        <w:ind w:firstLine="480"/>
        <w:rPr>
          <w:rFonts w:ascii="宋体" w:hAnsi="宋体" w:cs="宋体"/>
          <w:color w:val="auto"/>
          <w:sz w:val="21"/>
          <w:szCs w:val="21"/>
          <w:highlight w:val="none"/>
        </w:rPr>
      </w:pPr>
      <w:r>
        <w:rPr>
          <w:rFonts w:hint="eastAsia" w:ascii="宋体" w:hAnsi="宋体" w:cs="宋体"/>
          <w:b/>
          <w:bCs/>
          <w:color w:val="auto"/>
          <w:sz w:val="21"/>
          <w:szCs w:val="21"/>
          <w:highlight w:val="none"/>
        </w:rPr>
        <w:t>1.资格性检查</w:t>
      </w:r>
      <w:r>
        <w:rPr>
          <w:rFonts w:hint="eastAsia" w:ascii="宋体" w:hAnsi="宋体" w:cs="宋体"/>
          <w:color w:val="auto"/>
          <w:sz w:val="21"/>
          <w:szCs w:val="21"/>
          <w:highlight w:val="none"/>
        </w:rPr>
        <w:t>。依据法律法规和采购文件的规定，对响应文件中的资格证明、符合性等进行审查，以确定供应商是否具备资格。资格性检查资料表如下：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03"/>
        <w:gridCol w:w="5040"/>
      </w:tblGrid>
      <w:tr w14:paraId="2A83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6" w:type="dxa"/>
            <w:noWrap/>
            <w:vAlign w:val="center"/>
          </w:tcPr>
          <w:p w14:paraId="3CE221C9">
            <w:pPr>
              <w:spacing w:line="52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912" w:type="dxa"/>
            <w:gridSpan w:val="2"/>
            <w:noWrap/>
            <w:vAlign w:val="center"/>
          </w:tcPr>
          <w:p w14:paraId="10AEAF1E">
            <w:pPr>
              <w:spacing w:line="52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040" w:type="dxa"/>
            <w:noWrap/>
            <w:vAlign w:val="center"/>
          </w:tcPr>
          <w:p w14:paraId="6899C6BA">
            <w:pPr>
              <w:spacing w:line="52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1C30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676" w:type="dxa"/>
            <w:vMerge w:val="restart"/>
            <w:noWrap/>
            <w:vAlign w:val="center"/>
          </w:tcPr>
          <w:p w14:paraId="1F6D2C6B">
            <w:pPr>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709" w:type="dxa"/>
            <w:vMerge w:val="restart"/>
            <w:noWrap/>
            <w:vAlign w:val="center"/>
          </w:tcPr>
          <w:p w14:paraId="200ADEE8">
            <w:pPr>
              <w:spacing w:line="520" w:lineRule="exact"/>
              <w:rPr>
                <w:rFonts w:ascii="宋体" w:hAnsi="宋体" w:cs="宋体"/>
                <w:color w:val="auto"/>
                <w:sz w:val="21"/>
                <w:szCs w:val="21"/>
                <w:highlight w:val="none"/>
                <w:lang w:val="zh-CN"/>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应符合的基本资格条件</w:t>
            </w:r>
          </w:p>
        </w:tc>
        <w:tc>
          <w:tcPr>
            <w:tcW w:w="3203" w:type="dxa"/>
            <w:noWrap/>
            <w:vAlign w:val="center"/>
          </w:tcPr>
          <w:p w14:paraId="3D26A08D">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040" w:type="dxa"/>
            <w:noWrap/>
            <w:vAlign w:val="center"/>
          </w:tcPr>
          <w:p w14:paraId="1537B90E">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供应商法人营业执照（副本）或事业单位法人证书（副本）或个体工商户营业执照、组织机构代码证复印件（注①）； </w:t>
            </w:r>
          </w:p>
          <w:p w14:paraId="11A1E8F9">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供应商法定代表人身份证明和法定代表人授权代表委托书。</w:t>
            </w:r>
          </w:p>
          <w:p w14:paraId="723D403C">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不具有独立法人的分公司、办事处等分支机构不能参加</w:t>
            </w: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w:t>
            </w:r>
          </w:p>
        </w:tc>
      </w:tr>
      <w:tr w14:paraId="327D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6" w:type="dxa"/>
            <w:vMerge w:val="continue"/>
            <w:noWrap/>
            <w:vAlign w:val="center"/>
          </w:tcPr>
          <w:p w14:paraId="5A417EC7">
            <w:pPr>
              <w:spacing w:line="520" w:lineRule="exact"/>
              <w:ind w:firstLine="480"/>
              <w:jc w:val="center"/>
              <w:rPr>
                <w:rFonts w:ascii="宋体" w:hAnsi="宋体" w:cs="宋体"/>
                <w:color w:val="auto"/>
                <w:sz w:val="21"/>
                <w:szCs w:val="21"/>
                <w:highlight w:val="none"/>
              </w:rPr>
            </w:pPr>
          </w:p>
        </w:tc>
        <w:tc>
          <w:tcPr>
            <w:tcW w:w="709" w:type="dxa"/>
            <w:vMerge w:val="continue"/>
            <w:noWrap/>
            <w:vAlign w:val="center"/>
          </w:tcPr>
          <w:p w14:paraId="3DB908F4">
            <w:pPr>
              <w:spacing w:line="520" w:lineRule="exact"/>
              <w:ind w:firstLine="480"/>
              <w:rPr>
                <w:rFonts w:ascii="宋体" w:hAnsi="宋体" w:cs="宋体"/>
                <w:color w:val="auto"/>
                <w:sz w:val="21"/>
                <w:szCs w:val="21"/>
                <w:highlight w:val="none"/>
                <w:lang w:val="zh-CN"/>
              </w:rPr>
            </w:pPr>
          </w:p>
        </w:tc>
        <w:tc>
          <w:tcPr>
            <w:tcW w:w="3203" w:type="dxa"/>
            <w:noWrap/>
            <w:vAlign w:val="center"/>
          </w:tcPr>
          <w:p w14:paraId="2E8642C4">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040" w:type="dxa"/>
            <w:vMerge w:val="restart"/>
            <w:noWrap/>
            <w:vAlign w:val="center"/>
          </w:tcPr>
          <w:p w14:paraId="281B0716">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供应商提供基本资格条件承诺函（见格式文件）</w:t>
            </w:r>
          </w:p>
        </w:tc>
      </w:tr>
      <w:tr w14:paraId="0013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noWrap/>
            <w:vAlign w:val="center"/>
          </w:tcPr>
          <w:p w14:paraId="61DA65D0">
            <w:pPr>
              <w:spacing w:line="520" w:lineRule="exact"/>
              <w:ind w:firstLine="480"/>
              <w:jc w:val="center"/>
              <w:rPr>
                <w:rFonts w:ascii="宋体" w:hAnsi="宋体" w:cs="宋体"/>
                <w:color w:val="auto"/>
                <w:sz w:val="21"/>
                <w:szCs w:val="21"/>
                <w:highlight w:val="none"/>
              </w:rPr>
            </w:pPr>
          </w:p>
        </w:tc>
        <w:tc>
          <w:tcPr>
            <w:tcW w:w="709" w:type="dxa"/>
            <w:vMerge w:val="continue"/>
            <w:noWrap/>
            <w:vAlign w:val="center"/>
          </w:tcPr>
          <w:p w14:paraId="13B798BB">
            <w:pPr>
              <w:spacing w:line="520" w:lineRule="exact"/>
              <w:ind w:firstLine="480"/>
              <w:rPr>
                <w:rFonts w:ascii="宋体" w:hAnsi="宋体" w:cs="宋体"/>
                <w:color w:val="auto"/>
                <w:sz w:val="21"/>
                <w:szCs w:val="21"/>
                <w:highlight w:val="none"/>
                <w:lang w:val="zh-CN"/>
              </w:rPr>
            </w:pPr>
          </w:p>
        </w:tc>
        <w:tc>
          <w:tcPr>
            <w:tcW w:w="3203" w:type="dxa"/>
            <w:noWrap/>
            <w:vAlign w:val="center"/>
          </w:tcPr>
          <w:p w14:paraId="10B3D9C7">
            <w:pPr>
              <w:spacing w:line="52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040" w:type="dxa"/>
            <w:vMerge w:val="continue"/>
            <w:noWrap/>
            <w:vAlign w:val="center"/>
          </w:tcPr>
          <w:p w14:paraId="78E971E7">
            <w:pPr>
              <w:spacing w:line="520" w:lineRule="exact"/>
              <w:rPr>
                <w:rFonts w:ascii="宋体" w:hAnsi="宋体" w:cs="宋体"/>
                <w:color w:val="auto"/>
                <w:sz w:val="21"/>
                <w:szCs w:val="21"/>
                <w:highlight w:val="none"/>
              </w:rPr>
            </w:pPr>
          </w:p>
        </w:tc>
      </w:tr>
      <w:tr w14:paraId="682A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ign w:val="center"/>
          </w:tcPr>
          <w:p w14:paraId="2A4C8784">
            <w:pPr>
              <w:spacing w:line="520" w:lineRule="exact"/>
              <w:ind w:firstLine="480"/>
              <w:jc w:val="center"/>
              <w:rPr>
                <w:rFonts w:ascii="宋体" w:hAnsi="宋体" w:cs="宋体"/>
                <w:color w:val="auto"/>
                <w:sz w:val="21"/>
                <w:szCs w:val="21"/>
                <w:highlight w:val="none"/>
              </w:rPr>
            </w:pPr>
          </w:p>
        </w:tc>
        <w:tc>
          <w:tcPr>
            <w:tcW w:w="709" w:type="dxa"/>
            <w:vMerge w:val="continue"/>
            <w:noWrap/>
            <w:vAlign w:val="center"/>
          </w:tcPr>
          <w:p w14:paraId="2CCEC4FE">
            <w:pPr>
              <w:spacing w:line="520" w:lineRule="exact"/>
              <w:ind w:firstLine="480"/>
              <w:rPr>
                <w:rFonts w:ascii="宋体" w:hAnsi="宋体" w:cs="宋体"/>
                <w:color w:val="auto"/>
                <w:sz w:val="21"/>
                <w:szCs w:val="21"/>
                <w:highlight w:val="none"/>
                <w:lang w:val="zh-CN"/>
              </w:rPr>
            </w:pPr>
          </w:p>
        </w:tc>
        <w:tc>
          <w:tcPr>
            <w:tcW w:w="3203" w:type="dxa"/>
            <w:noWrap/>
            <w:vAlign w:val="center"/>
          </w:tcPr>
          <w:p w14:paraId="4D8412B4">
            <w:pPr>
              <w:spacing w:line="52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040" w:type="dxa"/>
            <w:vMerge w:val="continue"/>
            <w:noWrap/>
            <w:vAlign w:val="center"/>
          </w:tcPr>
          <w:p w14:paraId="332C2307">
            <w:pPr>
              <w:spacing w:line="520" w:lineRule="exact"/>
              <w:rPr>
                <w:rFonts w:ascii="宋体" w:hAnsi="宋体" w:cs="宋体"/>
                <w:color w:val="auto"/>
                <w:sz w:val="21"/>
                <w:szCs w:val="21"/>
                <w:highlight w:val="none"/>
              </w:rPr>
            </w:pPr>
          </w:p>
        </w:tc>
      </w:tr>
      <w:tr w14:paraId="21AB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6" w:type="dxa"/>
            <w:vMerge w:val="continue"/>
            <w:noWrap/>
            <w:vAlign w:val="center"/>
          </w:tcPr>
          <w:p w14:paraId="79742F92">
            <w:pPr>
              <w:spacing w:line="520" w:lineRule="exact"/>
              <w:ind w:firstLine="480"/>
              <w:jc w:val="center"/>
              <w:rPr>
                <w:rFonts w:ascii="宋体" w:hAnsi="宋体" w:cs="宋体"/>
                <w:color w:val="auto"/>
                <w:sz w:val="21"/>
                <w:szCs w:val="21"/>
                <w:highlight w:val="none"/>
              </w:rPr>
            </w:pPr>
          </w:p>
        </w:tc>
        <w:tc>
          <w:tcPr>
            <w:tcW w:w="709" w:type="dxa"/>
            <w:vMerge w:val="continue"/>
            <w:noWrap/>
            <w:vAlign w:val="center"/>
          </w:tcPr>
          <w:p w14:paraId="7444516A">
            <w:pPr>
              <w:spacing w:line="520" w:lineRule="exact"/>
              <w:ind w:firstLine="480"/>
              <w:rPr>
                <w:rFonts w:ascii="宋体" w:hAnsi="宋体" w:cs="宋体"/>
                <w:color w:val="auto"/>
                <w:sz w:val="21"/>
                <w:szCs w:val="21"/>
                <w:highlight w:val="none"/>
                <w:lang w:val="zh-CN"/>
              </w:rPr>
            </w:pPr>
          </w:p>
        </w:tc>
        <w:tc>
          <w:tcPr>
            <w:tcW w:w="3203" w:type="dxa"/>
            <w:noWrap/>
            <w:vAlign w:val="center"/>
          </w:tcPr>
          <w:p w14:paraId="02194BF3">
            <w:pPr>
              <w:spacing w:line="520" w:lineRule="exact"/>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040" w:type="dxa"/>
            <w:vMerge w:val="continue"/>
            <w:noWrap/>
            <w:vAlign w:val="center"/>
          </w:tcPr>
          <w:p w14:paraId="6ECAFC16">
            <w:pPr>
              <w:spacing w:line="520" w:lineRule="exact"/>
              <w:rPr>
                <w:rFonts w:ascii="宋体" w:hAnsi="宋体" w:cs="宋体"/>
                <w:color w:val="auto"/>
                <w:sz w:val="21"/>
                <w:szCs w:val="21"/>
                <w:highlight w:val="none"/>
              </w:rPr>
            </w:pPr>
          </w:p>
        </w:tc>
      </w:tr>
      <w:tr w14:paraId="63B0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noWrap/>
            <w:vAlign w:val="center"/>
          </w:tcPr>
          <w:p w14:paraId="44242B1E">
            <w:pPr>
              <w:spacing w:line="520" w:lineRule="exact"/>
              <w:ind w:firstLine="480"/>
              <w:jc w:val="center"/>
              <w:rPr>
                <w:rFonts w:ascii="宋体" w:hAnsi="宋体" w:cs="宋体"/>
                <w:color w:val="auto"/>
                <w:sz w:val="21"/>
                <w:szCs w:val="21"/>
                <w:highlight w:val="none"/>
              </w:rPr>
            </w:pPr>
          </w:p>
        </w:tc>
        <w:tc>
          <w:tcPr>
            <w:tcW w:w="709" w:type="dxa"/>
            <w:vMerge w:val="continue"/>
            <w:noWrap/>
            <w:vAlign w:val="center"/>
          </w:tcPr>
          <w:p w14:paraId="5AF121CD">
            <w:pPr>
              <w:spacing w:line="520" w:lineRule="exact"/>
              <w:ind w:firstLine="480"/>
              <w:rPr>
                <w:rFonts w:ascii="宋体" w:hAnsi="宋体" w:cs="宋体"/>
                <w:color w:val="auto"/>
                <w:sz w:val="21"/>
                <w:szCs w:val="21"/>
                <w:highlight w:val="none"/>
              </w:rPr>
            </w:pPr>
          </w:p>
        </w:tc>
        <w:tc>
          <w:tcPr>
            <w:tcW w:w="3203" w:type="dxa"/>
            <w:noWrap/>
            <w:vAlign w:val="center"/>
          </w:tcPr>
          <w:p w14:paraId="5CF49C25">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040" w:type="dxa"/>
            <w:noWrap/>
            <w:vAlign w:val="center"/>
          </w:tcPr>
          <w:p w14:paraId="27C840C9">
            <w:pPr>
              <w:spacing w:line="520" w:lineRule="exact"/>
              <w:ind w:firstLine="480"/>
              <w:rPr>
                <w:rFonts w:ascii="宋体" w:hAnsi="宋体" w:cs="宋体"/>
                <w:color w:val="auto"/>
                <w:sz w:val="21"/>
                <w:szCs w:val="21"/>
                <w:highlight w:val="none"/>
              </w:rPr>
            </w:pPr>
          </w:p>
        </w:tc>
      </w:tr>
      <w:tr w14:paraId="1ED0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6" w:type="dxa"/>
            <w:noWrap/>
            <w:vAlign w:val="center"/>
          </w:tcPr>
          <w:p w14:paraId="1C641918">
            <w:pPr>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912" w:type="dxa"/>
            <w:gridSpan w:val="2"/>
            <w:noWrap/>
            <w:vAlign w:val="center"/>
          </w:tcPr>
          <w:p w14:paraId="0A8B8B56">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特定资格条件</w:t>
            </w:r>
          </w:p>
        </w:tc>
        <w:tc>
          <w:tcPr>
            <w:tcW w:w="5040" w:type="dxa"/>
            <w:noWrap/>
            <w:vAlign w:val="center"/>
          </w:tcPr>
          <w:p w14:paraId="4F18C86F">
            <w:pPr>
              <w:spacing w:line="520" w:lineRule="exact"/>
              <w:rPr>
                <w:rFonts w:ascii="宋体" w:hAnsi="宋体" w:cs="宋体"/>
                <w:color w:val="auto"/>
                <w:sz w:val="21"/>
                <w:szCs w:val="21"/>
                <w:highlight w:val="none"/>
              </w:rPr>
            </w:pPr>
            <w:r>
              <w:rPr>
                <w:rFonts w:hint="eastAsia" w:ascii="宋体" w:hAnsi="宋体" w:cs="宋体"/>
                <w:bCs/>
                <w:color w:val="auto"/>
                <w:sz w:val="21"/>
                <w:szCs w:val="21"/>
                <w:highlight w:val="none"/>
              </w:rPr>
              <w:t xml:space="preserve">按 二、资格条件 </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rPr>
              <w:t xml:space="preserve">）特定资格条件 </w:t>
            </w:r>
            <w:r>
              <w:rPr>
                <w:rFonts w:hint="eastAsia" w:ascii="宋体" w:hAnsi="宋体" w:cs="宋体"/>
                <w:color w:val="auto"/>
                <w:sz w:val="21"/>
                <w:szCs w:val="21"/>
                <w:highlight w:val="none"/>
              </w:rPr>
              <w:t>提供</w:t>
            </w:r>
          </w:p>
        </w:tc>
      </w:tr>
    </w:tbl>
    <w:p w14:paraId="769732A4">
      <w:pPr>
        <w:wordWrap w:val="0"/>
        <w:spacing w:line="520" w:lineRule="exact"/>
        <w:ind w:firstLine="480"/>
        <w:rPr>
          <w:rFonts w:hint="eastAsia" w:ascii="宋体" w:hAnsi="宋体" w:cs="宋体"/>
          <w:color w:val="auto"/>
          <w:sz w:val="21"/>
          <w:szCs w:val="21"/>
          <w:highlight w:val="none"/>
        </w:rPr>
      </w:pPr>
    </w:p>
    <w:p w14:paraId="6AF0EBBB">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 w:val="21"/>
          <w:szCs w:val="21"/>
          <w:highlight w:val="none"/>
        </w:rPr>
        <w:instrText xml:space="preserve">,1)</w:instrTex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：供应商按“三证合一”登记制度办理营业执照的，组织机构代码证和税务登记证（副本）以供应商所提供的营业执照（副本）复印件为准。</w:t>
      </w:r>
    </w:p>
    <w:p w14:paraId="361CC328">
      <w:pPr>
        <w:wordWrap w:val="0"/>
        <w:spacing w:line="520" w:lineRule="exact"/>
        <w:ind w:firstLine="480"/>
        <w:rPr>
          <w:rFonts w:ascii="宋体" w:hAnsi="宋体" w:cs="宋体"/>
          <w:color w:val="auto"/>
          <w:sz w:val="21"/>
          <w:szCs w:val="21"/>
          <w:highlight w:val="none"/>
        </w:rPr>
      </w:pPr>
      <w:r>
        <w:rPr>
          <w:rFonts w:hint="eastAsia" w:ascii="宋体" w:hAnsi="宋体" w:cs="宋体"/>
          <w:b/>
          <w:bCs/>
          <w:color w:val="auto"/>
          <w:sz w:val="21"/>
          <w:szCs w:val="21"/>
          <w:highlight w:val="none"/>
        </w:rPr>
        <w:t>2.符合性检查。</w:t>
      </w:r>
      <w:r>
        <w:rPr>
          <w:rFonts w:hint="eastAsia" w:ascii="宋体" w:hAnsi="宋体" w:cs="宋体"/>
          <w:color w:val="auto"/>
          <w:sz w:val="21"/>
          <w:szCs w:val="21"/>
          <w:highlight w:val="none"/>
        </w:rPr>
        <w:t>依据采购文件的规定，从响应文件的有效性、完整性和对采购文件的响应程度进行审查，以确定是否对采购文件的实质性要求作出响应。符合性检查资料表如下：</w:t>
      </w:r>
    </w:p>
    <w:tbl>
      <w:tblPr>
        <w:tblStyle w:val="60"/>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441"/>
      </w:tblGrid>
      <w:tr w14:paraId="2FF2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noWrap w:val="0"/>
            <w:vAlign w:val="center"/>
          </w:tcPr>
          <w:p w14:paraId="49071460">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3569" w:type="dxa"/>
            <w:gridSpan w:val="2"/>
            <w:noWrap w:val="0"/>
            <w:vAlign w:val="center"/>
          </w:tcPr>
          <w:p w14:paraId="6262CB5C">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5441" w:type="dxa"/>
            <w:noWrap w:val="0"/>
            <w:vAlign w:val="center"/>
          </w:tcPr>
          <w:p w14:paraId="36E5AFB8">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25A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75" w:type="dxa"/>
            <w:vMerge w:val="restart"/>
            <w:noWrap w:val="0"/>
            <w:vAlign w:val="center"/>
          </w:tcPr>
          <w:p w14:paraId="03A0349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73" w:type="dxa"/>
            <w:vMerge w:val="restart"/>
            <w:noWrap w:val="0"/>
            <w:vAlign w:val="center"/>
          </w:tcPr>
          <w:p w14:paraId="695F426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有效性审查</w:t>
            </w:r>
          </w:p>
        </w:tc>
        <w:tc>
          <w:tcPr>
            <w:tcW w:w="1996" w:type="dxa"/>
            <w:noWrap w:val="0"/>
            <w:vAlign w:val="center"/>
          </w:tcPr>
          <w:p w14:paraId="6BC789F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响应文件签署</w:t>
            </w:r>
          </w:p>
        </w:tc>
        <w:tc>
          <w:tcPr>
            <w:tcW w:w="5441" w:type="dxa"/>
            <w:noWrap w:val="0"/>
            <w:vAlign w:val="center"/>
          </w:tcPr>
          <w:p w14:paraId="4321CBC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响应文件上法定代表人或其授权代表人的签字齐全。</w:t>
            </w:r>
          </w:p>
        </w:tc>
      </w:tr>
      <w:tr w14:paraId="4531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Merge w:val="continue"/>
            <w:noWrap w:val="0"/>
            <w:vAlign w:val="center"/>
          </w:tcPr>
          <w:p w14:paraId="5EC57675">
            <w:pPr>
              <w:spacing w:line="360" w:lineRule="auto"/>
              <w:jc w:val="center"/>
              <w:rPr>
                <w:rFonts w:ascii="宋体" w:hAnsi="宋体" w:cs="宋体"/>
                <w:color w:val="auto"/>
                <w:sz w:val="21"/>
                <w:szCs w:val="21"/>
                <w:highlight w:val="none"/>
              </w:rPr>
            </w:pPr>
          </w:p>
        </w:tc>
        <w:tc>
          <w:tcPr>
            <w:tcW w:w="1573" w:type="dxa"/>
            <w:vMerge w:val="continue"/>
            <w:noWrap w:val="0"/>
            <w:vAlign w:val="center"/>
          </w:tcPr>
          <w:p w14:paraId="5231EC27">
            <w:pPr>
              <w:spacing w:line="360" w:lineRule="auto"/>
              <w:rPr>
                <w:rFonts w:ascii="宋体" w:hAnsi="宋体" w:cs="宋体"/>
                <w:color w:val="auto"/>
                <w:sz w:val="21"/>
                <w:szCs w:val="21"/>
                <w:highlight w:val="none"/>
              </w:rPr>
            </w:pPr>
          </w:p>
        </w:tc>
        <w:tc>
          <w:tcPr>
            <w:tcW w:w="1996" w:type="dxa"/>
            <w:noWrap w:val="0"/>
            <w:vAlign w:val="center"/>
          </w:tcPr>
          <w:p w14:paraId="71D97E9E">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41" w:type="dxa"/>
            <w:noWrap w:val="0"/>
            <w:vAlign w:val="center"/>
          </w:tcPr>
          <w:p w14:paraId="3FE7B87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w:t>
            </w: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文件规定的格式，签字或盖章齐全。</w:t>
            </w:r>
          </w:p>
        </w:tc>
      </w:tr>
      <w:tr w14:paraId="28F3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vMerge w:val="continue"/>
            <w:noWrap w:val="0"/>
            <w:vAlign w:val="center"/>
          </w:tcPr>
          <w:p w14:paraId="4C16E452">
            <w:pPr>
              <w:spacing w:line="360" w:lineRule="auto"/>
              <w:jc w:val="center"/>
              <w:rPr>
                <w:rFonts w:ascii="宋体" w:hAnsi="宋体" w:cs="宋体"/>
                <w:color w:val="auto"/>
                <w:sz w:val="21"/>
                <w:szCs w:val="21"/>
                <w:highlight w:val="none"/>
              </w:rPr>
            </w:pPr>
          </w:p>
        </w:tc>
        <w:tc>
          <w:tcPr>
            <w:tcW w:w="1573" w:type="dxa"/>
            <w:vMerge w:val="continue"/>
            <w:noWrap w:val="0"/>
            <w:vAlign w:val="center"/>
          </w:tcPr>
          <w:p w14:paraId="3E72DECE">
            <w:pPr>
              <w:spacing w:line="360" w:lineRule="auto"/>
              <w:rPr>
                <w:rFonts w:ascii="宋体" w:hAnsi="宋体" w:cs="宋体"/>
                <w:color w:val="auto"/>
                <w:sz w:val="21"/>
                <w:szCs w:val="21"/>
                <w:highlight w:val="none"/>
              </w:rPr>
            </w:pPr>
          </w:p>
        </w:tc>
        <w:tc>
          <w:tcPr>
            <w:tcW w:w="1996" w:type="dxa"/>
            <w:noWrap w:val="0"/>
            <w:vAlign w:val="center"/>
          </w:tcPr>
          <w:p w14:paraId="16B3E50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方案</w:t>
            </w:r>
          </w:p>
        </w:tc>
        <w:tc>
          <w:tcPr>
            <w:tcW w:w="5441" w:type="dxa"/>
            <w:noWrap w:val="0"/>
            <w:vAlign w:val="center"/>
          </w:tcPr>
          <w:p w14:paraId="7B0B7311">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只能有一个方案参与</w:t>
            </w: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w:t>
            </w:r>
          </w:p>
        </w:tc>
      </w:tr>
      <w:tr w14:paraId="5449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noWrap w:val="0"/>
            <w:vAlign w:val="center"/>
          </w:tcPr>
          <w:p w14:paraId="53F9DD17">
            <w:pPr>
              <w:spacing w:line="360" w:lineRule="auto"/>
              <w:jc w:val="center"/>
              <w:rPr>
                <w:rFonts w:ascii="宋体" w:hAnsi="宋体" w:cs="宋体"/>
                <w:color w:val="auto"/>
                <w:sz w:val="21"/>
                <w:szCs w:val="21"/>
                <w:highlight w:val="none"/>
              </w:rPr>
            </w:pPr>
          </w:p>
        </w:tc>
        <w:tc>
          <w:tcPr>
            <w:tcW w:w="1573" w:type="dxa"/>
            <w:vMerge w:val="continue"/>
            <w:noWrap w:val="0"/>
            <w:vAlign w:val="center"/>
          </w:tcPr>
          <w:p w14:paraId="26CBD8F8">
            <w:pPr>
              <w:spacing w:line="360" w:lineRule="auto"/>
              <w:rPr>
                <w:rFonts w:ascii="宋体" w:hAnsi="宋体" w:cs="宋体"/>
                <w:color w:val="auto"/>
                <w:sz w:val="21"/>
                <w:szCs w:val="21"/>
                <w:highlight w:val="none"/>
              </w:rPr>
            </w:pPr>
          </w:p>
        </w:tc>
        <w:tc>
          <w:tcPr>
            <w:tcW w:w="1996" w:type="dxa"/>
            <w:noWrap w:val="0"/>
            <w:vAlign w:val="center"/>
          </w:tcPr>
          <w:p w14:paraId="663DF34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报价唯一</w:t>
            </w:r>
          </w:p>
        </w:tc>
        <w:tc>
          <w:tcPr>
            <w:tcW w:w="5441" w:type="dxa"/>
            <w:noWrap w:val="0"/>
            <w:vAlign w:val="center"/>
          </w:tcPr>
          <w:p w14:paraId="0FCB48C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只能在最高限价范围内报价，只能有一个有效报价，不得提交选择性报价</w:t>
            </w:r>
            <w:r>
              <w:rPr>
                <w:rFonts w:hint="eastAsia" w:ascii="宋体" w:hAnsi="宋体" w:cs="宋体"/>
                <w:b/>
                <w:bCs/>
                <w:color w:val="auto"/>
                <w:sz w:val="21"/>
                <w:szCs w:val="21"/>
                <w:highlight w:val="none"/>
              </w:rPr>
              <w:t>。</w:t>
            </w:r>
          </w:p>
        </w:tc>
      </w:tr>
      <w:tr w14:paraId="54BD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noWrap w:val="0"/>
            <w:vAlign w:val="center"/>
          </w:tcPr>
          <w:p w14:paraId="5D08351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73" w:type="dxa"/>
            <w:noWrap w:val="0"/>
            <w:vAlign w:val="center"/>
          </w:tcPr>
          <w:p w14:paraId="15A1A3C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完整性审查</w:t>
            </w:r>
          </w:p>
        </w:tc>
        <w:tc>
          <w:tcPr>
            <w:tcW w:w="1996" w:type="dxa"/>
            <w:noWrap w:val="0"/>
            <w:vAlign w:val="center"/>
          </w:tcPr>
          <w:p w14:paraId="3DCBA66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响应文件格式</w:t>
            </w:r>
          </w:p>
        </w:tc>
        <w:tc>
          <w:tcPr>
            <w:tcW w:w="5441" w:type="dxa"/>
            <w:noWrap w:val="0"/>
            <w:vAlign w:val="center"/>
          </w:tcPr>
          <w:p w14:paraId="6B0F684B">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须在平台上传签章完毕的完整响应文件电子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格式及内容符合询比文件要求。</w:t>
            </w:r>
          </w:p>
        </w:tc>
      </w:tr>
      <w:tr w14:paraId="4396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restart"/>
            <w:noWrap w:val="0"/>
            <w:vAlign w:val="center"/>
          </w:tcPr>
          <w:p w14:paraId="7F025D4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73" w:type="dxa"/>
            <w:vMerge w:val="restart"/>
            <w:noWrap w:val="0"/>
            <w:vAlign w:val="center"/>
          </w:tcPr>
          <w:p w14:paraId="7963DD7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文件的响应程度审查</w:t>
            </w:r>
          </w:p>
        </w:tc>
        <w:tc>
          <w:tcPr>
            <w:tcW w:w="1996" w:type="dxa"/>
            <w:noWrap w:val="0"/>
            <w:vAlign w:val="center"/>
          </w:tcPr>
          <w:p w14:paraId="02BE1577">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技术响应</w:t>
            </w:r>
          </w:p>
        </w:tc>
        <w:tc>
          <w:tcPr>
            <w:tcW w:w="5441" w:type="dxa"/>
            <w:noWrap w:val="0"/>
            <w:vAlign w:val="center"/>
          </w:tcPr>
          <w:p w14:paraId="1CD8130F">
            <w:pPr>
              <w:pStyle w:val="34"/>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对询比文件三、项目技术需求进行响应</w:t>
            </w:r>
            <w:r>
              <w:rPr>
                <w:rFonts w:hint="eastAsia" w:ascii="宋体" w:hAnsi="宋体" w:cs="宋体"/>
                <w:color w:val="auto"/>
                <w:sz w:val="21"/>
                <w:szCs w:val="21"/>
                <w:highlight w:val="none"/>
              </w:rPr>
              <w:t>。</w:t>
            </w:r>
          </w:p>
        </w:tc>
      </w:tr>
      <w:tr w14:paraId="369A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continue"/>
            <w:noWrap w:val="0"/>
            <w:vAlign w:val="center"/>
          </w:tcPr>
          <w:p w14:paraId="4C68D107">
            <w:pPr>
              <w:spacing w:line="360" w:lineRule="auto"/>
              <w:jc w:val="center"/>
              <w:rPr>
                <w:rFonts w:hint="eastAsia" w:ascii="宋体" w:hAnsi="宋体" w:cs="宋体"/>
                <w:color w:val="auto"/>
                <w:sz w:val="21"/>
                <w:szCs w:val="21"/>
                <w:highlight w:val="none"/>
              </w:rPr>
            </w:pPr>
          </w:p>
        </w:tc>
        <w:tc>
          <w:tcPr>
            <w:tcW w:w="1573" w:type="dxa"/>
            <w:vMerge w:val="continue"/>
            <w:noWrap w:val="0"/>
            <w:vAlign w:val="center"/>
          </w:tcPr>
          <w:p w14:paraId="70E87AB9">
            <w:pPr>
              <w:spacing w:line="360" w:lineRule="auto"/>
              <w:rPr>
                <w:rFonts w:hint="eastAsia" w:ascii="宋体" w:hAnsi="宋体" w:cs="宋体"/>
                <w:color w:val="auto"/>
                <w:sz w:val="21"/>
                <w:szCs w:val="21"/>
                <w:highlight w:val="none"/>
              </w:rPr>
            </w:pPr>
          </w:p>
        </w:tc>
        <w:tc>
          <w:tcPr>
            <w:tcW w:w="1996" w:type="dxa"/>
            <w:noWrap w:val="0"/>
            <w:vAlign w:val="center"/>
          </w:tcPr>
          <w:p w14:paraId="71805BCF">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商务响应</w:t>
            </w:r>
          </w:p>
        </w:tc>
        <w:tc>
          <w:tcPr>
            <w:tcW w:w="5441" w:type="dxa"/>
            <w:noWrap w:val="0"/>
            <w:vAlign w:val="center"/>
          </w:tcPr>
          <w:p w14:paraId="7E1AAD83">
            <w:pPr>
              <w:pStyle w:val="34"/>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对询比文件四、项目商务要求进行响应</w:t>
            </w:r>
          </w:p>
        </w:tc>
      </w:tr>
      <w:tr w14:paraId="05D8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noWrap w:val="0"/>
            <w:vAlign w:val="center"/>
          </w:tcPr>
          <w:p w14:paraId="7242B429">
            <w:pPr>
              <w:spacing w:line="360" w:lineRule="auto"/>
              <w:jc w:val="center"/>
              <w:rPr>
                <w:rFonts w:ascii="宋体" w:hAnsi="宋体" w:cs="宋体"/>
                <w:color w:val="auto"/>
                <w:sz w:val="21"/>
                <w:szCs w:val="21"/>
                <w:highlight w:val="none"/>
              </w:rPr>
            </w:pPr>
          </w:p>
        </w:tc>
        <w:tc>
          <w:tcPr>
            <w:tcW w:w="1573" w:type="dxa"/>
            <w:vMerge w:val="continue"/>
            <w:noWrap w:val="0"/>
            <w:vAlign w:val="center"/>
          </w:tcPr>
          <w:p w14:paraId="41D93939">
            <w:pPr>
              <w:spacing w:line="360" w:lineRule="auto"/>
              <w:rPr>
                <w:rFonts w:ascii="宋体" w:hAnsi="宋体" w:cs="宋体"/>
                <w:color w:val="auto"/>
                <w:sz w:val="21"/>
                <w:szCs w:val="21"/>
                <w:highlight w:val="none"/>
              </w:rPr>
            </w:pPr>
          </w:p>
        </w:tc>
        <w:tc>
          <w:tcPr>
            <w:tcW w:w="1996" w:type="dxa"/>
            <w:noWrap w:val="0"/>
            <w:vAlign w:val="center"/>
          </w:tcPr>
          <w:p w14:paraId="3BFF8FCE">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有效期</w:t>
            </w:r>
          </w:p>
        </w:tc>
        <w:tc>
          <w:tcPr>
            <w:tcW w:w="5441" w:type="dxa"/>
            <w:noWrap w:val="0"/>
            <w:vAlign w:val="center"/>
          </w:tcPr>
          <w:p w14:paraId="4496C34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文件规定。</w:t>
            </w:r>
          </w:p>
        </w:tc>
      </w:tr>
    </w:tbl>
    <w:p w14:paraId="722DEBC4">
      <w:pPr>
        <w:wordWrap w:val="0"/>
        <w:spacing w:line="520" w:lineRule="exact"/>
        <w:ind w:firstLine="480"/>
        <w:rPr>
          <w:rFonts w:hint="eastAsia" w:ascii="宋体" w:hAnsi="宋体" w:cs="宋体"/>
          <w:color w:val="auto"/>
          <w:sz w:val="21"/>
          <w:szCs w:val="21"/>
          <w:highlight w:val="none"/>
        </w:rPr>
      </w:pPr>
    </w:p>
    <w:p w14:paraId="40A122E0">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1）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91357E">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9C0D0B6">
      <w:pPr>
        <w:wordWrap w:val="0"/>
        <w:spacing w:line="520" w:lineRule="exact"/>
        <w:ind w:firstLine="480"/>
        <w:rPr>
          <w:rFonts w:ascii="宋体" w:hAnsi="宋体" w:cs="宋体"/>
          <w:b/>
          <w:bCs/>
          <w:color w:val="auto"/>
          <w:sz w:val="21"/>
          <w:szCs w:val="21"/>
          <w:highlight w:val="none"/>
        </w:rPr>
      </w:pPr>
      <w:bookmarkStart w:id="24" w:name="_Toc30188"/>
      <w:bookmarkStart w:id="25" w:name="_Toc14865"/>
      <w:bookmarkStart w:id="26" w:name="_Toc3277"/>
      <w:r>
        <w:rPr>
          <w:rFonts w:hint="eastAsia" w:ascii="宋体" w:hAnsi="宋体" w:cs="宋体"/>
          <w:b/>
          <w:bCs/>
          <w:color w:val="auto"/>
          <w:sz w:val="21"/>
          <w:szCs w:val="21"/>
          <w:highlight w:val="none"/>
        </w:rPr>
        <w:t>3.成交原则</w:t>
      </w:r>
      <w:bookmarkEnd w:id="24"/>
      <w:bookmarkEnd w:id="25"/>
      <w:bookmarkEnd w:id="26"/>
    </w:p>
    <w:p w14:paraId="3BE2714D">
      <w:pPr>
        <w:wordWrap w:val="0"/>
        <w:spacing w:line="520" w:lineRule="exact"/>
        <w:ind w:firstLine="779" w:firstLineChars="371"/>
        <w:rPr>
          <w:rFonts w:hint="eastAsia" w:ascii="宋体" w:hAnsi="宋体" w:cs="宋体"/>
          <w:color w:val="auto"/>
          <w:sz w:val="21"/>
          <w:szCs w:val="21"/>
          <w:highlight w:val="none"/>
        </w:rPr>
      </w:pPr>
      <w:r>
        <w:rPr>
          <w:rFonts w:hint="eastAsia" w:ascii="宋体" w:hAnsi="宋体" w:cs="宋体"/>
          <w:color w:val="auto"/>
          <w:sz w:val="21"/>
          <w:szCs w:val="21"/>
          <w:highlight w:val="none"/>
        </w:rPr>
        <w:t>采用综合评分法。满分100分，评审小组对已入围评审的报名供应商的响应文件和报价进行评分，得分最高的供应商为成交供应商。</w:t>
      </w:r>
    </w:p>
    <w:p w14:paraId="727C6252">
      <w:pPr>
        <w:wordWrap w:val="0"/>
        <w:spacing w:line="520" w:lineRule="exact"/>
        <w:ind w:firstLine="480"/>
        <w:rPr>
          <w:rFonts w:ascii="宋体" w:hAnsi="宋体" w:cs="宋体"/>
          <w:b/>
          <w:bCs/>
          <w:color w:val="auto"/>
          <w:sz w:val="21"/>
          <w:szCs w:val="21"/>
          <w:highlight w:val="none"/>
        </w:rPr>
      </w:pPr>
      <w:r>
        <w:rPr>
          <w:rFonts w:hint="eastAsia" w:ascii="宋体" w:hAnsi="宋体" w:cs="宋体"/>
          <w:b/>
          <w:bCs/>
          <w:color w:val="auto"/>
          <w:sz w:val="21"/>
          <w:szCs w:val="21"/>
          <w:highlight w:val="none"/>
        </w:rPr>
        <w:t>4.评审标准</w:t>
      </w:r>
    </w:p>
    <w:tbl>
      <w:tblPr>
        <w:tblStyle w:val="60"/>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00"/>
        <w:gridCol w:w="851"/>
        <w:gridCol w:w="4677"/>
        <w:gridCol w:w="2724"/>
      </w:tblGrid>
      <w:tr w14:paraId="26F1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8" w:type="dxa"/>
            <w:vAlign w:val="center"/>
          </w:tcPr>
          <w:p w14:paraId="23BE6EC0">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00" w:type="dxa"/>
            <w:vAlign w:val="center"/>
          </w:tcPr>
          <w:p w14:paraId="55E97964">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评分因素</w:t>
            </w:r>
          </w:p>
          <w:p w14:paraId="33D814AE">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及权重</w:t>
            </w:r>
          </w:p>
        </w:tc>
        <w:tc>
          <w:tcPr>
            <w:tcW w:w="851" w:type="dxa"/>
            <w:vAlign w:val="center"/>
          </w:tcPr>
          <w:p w14:paraId="5623C40C">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4677" w:type="dxa"/>
            <w:vAlign w:val="center"/>
          </w:tcPr>
          <w:p w14:paraId="79DB5BC9">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评分标准（以下评分标准为举例）</w:t>
            </w:r>
          </w:p>
        </w:tc>
        <w:tc>
          <w:tcPr>
            <w:tcW w:w="2724" w:type="dxa"/>
            <w:vAlign w:val="center"/>
          </w:tcPr>
          <w:p w14:paraId="448F6463">
            <w:pPr>
              <w:pStyle w:val="24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A1F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78" w:type="dxa"/>
            <w:vAlign w:val="center"/>
          </w:tcPr>
          <w:p w14:paraId="429FA3A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200" w:type="dxa"/>
            <w:vAlign w:val="center"/>
          </w:tcPr>
          <w:p w14:paraId="3671E104">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投标报价</w:t>
            </w:r>
          </w:p>
          <w:p w14:paraId="1EA5A70E">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w:t>
            </w:r>
          </w:p>
        </w:tc>
        <w:tc>
          <w:tcPr>
            <w:tcW w:w="851" w:type="dxa"/>
            <w:vAlign w:val="center"/>
          </w:tcPr>
          <w:p w14:paraId="3E49A25D">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4677" w:type="dxa"/>
            <w:vAlign w:val="center"/>
          </w:tcPr>
          <w:p w14:paraId="61179C74">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eastAsia="zh-CN"/>
              </w:rPr>
              <w:t>询比</w:t>
            </w:r>
            <w:r>
              <w:rPr>
                <w:rFonts w:hint="eastAsia" w:ascii="宋体" w:hAnsi="宋体" w:cs="宋体"/>
                <w:color w:val="auto"/>
                <w:sz w:val="21"/>
                <w:szCs w:val="21"/>
                <w:highlight w:val="none"/>
              </w:rPr>
              <w:t>文件要求且投标价格最低的投标报价为评标基准价，按照下列公式计算每个响应供应商的投标报价得分。</w:t>
            </w:r>
          </w:p>
          <w:p w14:paraId="314197E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投标报价得分＝（基准价/投标报价）×</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p w14:paraId="35FFE36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投标报价得分四舍五入，并</w:t>
            </w:r>
            <w:r>
              <w:rPr>
                <w:rFonts w:hint="eastAsia" w:ascii="宋体" w:hAnsi="宋体" w:cs="宋体"/>
                <w:color w:val="auto"/>
                <w:sz w:val="21"/>
                <w:szCs w:val="21"/>
                <w:highlight w:val="none"/>
              </w:rPr>
              <w:t>取小数点后两位，第三位四舍五入。</w:t>
            </w:r>
          </w:p>
        </w:tc>
        <w:tc>
          <w:tcPr>
            <w:tcW w:w="2724" w:type="dxa"/>
            <w:vAlign w:val="center"/>
          </w:tcPr>
          <w:p w14:paraId="4CB7C421">
            <w:pPr>
              <w:snapToGrid w:val="0"/>
              <w:spacing w:line="360" w:lineRule="auto"/>
              <w:ind w:firstLine="420" w:firstLineChars="200"/>
              <w:rPr>
                <w:rFonts w:ascii="宋体" w:hAnsi="宋体" w:cs="宋体"/>
                <w:color w:val="auto"/>
                <w:sz w:val="21"/>
                <w:szCs w:val="21"/>
                <w:highlight w:val="none"/>
              </w:rPr>
            </w:pPr>
          </w:p>
        </w:tc>
      </w:tr>
      <w:tr w14:paraId="55EB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878" w:type="dxa"/>
            <w:vAlign w:val="center"/>
          </w:tcPr>
          <w:p w14:paraId="1ED5E98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200" w:type="dxa"/>
            <w:vAlign w:val="center"/>
          </w:tcPr>
          <w:p w14:paraId="7EEDC68D">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服务部分</w:t>
            </w:r>
          </w:p>
          <w:p w14:paraId="323D4E59">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w:t>
            </w:r>
          </w:p>
        </w:tc>
        <w:tc>
          <w:tcPr>
            <w:tcW w:w="851" w:type="dxa"/>
            <w:vAlign w:val="center"/>
          </w:tcPr>
          <w:p w14:paraId="72A977AB">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50</w:t>
            </w:r>
          </w:p>
        </w:tc>
        <w:tc>
          <w:tcPr>
            <w:tcW w:w="4677" w:type="dxa"/>
            <w:vAlign w:val="center"/>
          </w:tcPr>
          <w:p w14:paraId="4FF6116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按项目采购内容提供书面方案。</w:t>
            </w:r>
          </w:p>
          <w:p w14:paraId="7A76D1F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1、施工方案。（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F712A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施工方案中的施工方法、施工设备、项目管理机构配备、劳动力计划，确保工程质量、工期、安全和文明施工的技术、组织措施、施工总进度计划、施工平面布置图，对施工现场周围环境污染的保护措施等进行评分。方案详实、具体、可行得</w:t>
            </w:r>
            <w:r>
              <w:rPr>
                <w:rFonts w:hint="eastAsia" w:ascii="宋体" w:hAnsi="宋体" w:eastAsia="宋体" w:cs="宋体"/>
                <w:color w:val="auto"/>
                <w:sz w:val="21"/>
                <w:szCs w:val="21"/>
                <w:highlight w:val="none"/>
                <w:lang w:val="en-US" w:eastAsia="zh-CN"/>
              </w:rPr>
              <w:t>7-10</w:t>
            </w:r>
            <w:r>
              <w:rPr>
                <w:rFonts w:hint="eastAsia" w:ascii="宋体" w:hAnsi="宋体" w:eastAsia="宋体" w:cs="宋体"/>
                <w:color w:val="auto"/>
                <w:sz w:val="21"/>
                <w:szCs w:val="21"/>
                <w:highlight w:val="none"/>
              </w:rPr>
              <w:t>分，方案较详实、具体、可行得</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分，方案不够详实、具体，但具有一定可行性得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分，方案不具可行性、简单马虎或未提供得0分。</w:t>
            </w:r>
          </w:p>
          <w:p w14:paraId="0AEBEDA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2、质量管理体系。（1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5217BBA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质量管理体系是否健全有效，硬性措施是否切实可行，限期工程的赶工措施是否可行。保证措施具有针对性，材料的质量保证措施满足</w:t>
            </w:r>
            <w:r>
              <w:rPr>
                <w:rFonts w:hint="eastAsia" w:ascii="宋体" w:hAnsi="宋体" w:cs="宋体"/>
                <w:color w:val="auto"/>
                <w:sz w:val="21"/>
                <w:szCs w:val="21"/>
                <w:highlight w:val="none"/>
                <w:lang w:eastAsia="zh-CN"/>
              </w:rPr>
              <w:t>询比</w:t>
            </w:r>
            <w:r>
              <w:rPr>
                <w:rFonts w:hint="eastAsia" w:ascii="宋体" w:hAnsi="宋体" w:eastAsia="宋体" w:cs="宋体"/>
                <w:color w:val="auto"/>
                <w:sz w:val="21"/>
                <w:szCs w:val="21"/>
                <w:highlight w:val="none"/>
              </w:rPr>
              <w:t>文件及图纸所要求的工程质量要求。方案详实、具体、可行得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10分，方案较详实、具体、可行得</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分，方案不够详实、具体，但具有一定可行性得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分，方案不具可行性、简单马虎或未提供得0分。</w:t>
            </w:r>
          </w:p>
          <w:p w14:paraId="4BCF839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3、安全管理体系。（</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1EC34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安全管理体系健全有效，施工安全专项方案及安全管理保证措施具有针对性、文明施工和防止扰民措施是否得当等。方案详实、具体、可行得</w:t>
            </w:r>
            <w:r>
              <w:rPr>
                <w:rFonts w:hint="eastAsia" w:ascii="宋体" w:hAnsi="宋体" w:eastAsia="宋体" w:cs="宋体"/>
                <w:color w:val="auto"/>
                <w:sz w:val="21"/>
                <w:szCs w:val="21"/>
                <w:highlight w:val="none"/>
                <w:lang w:val="en-US" w:eastAsia="zh-CN"/>
              </w:rPr>
              <w:t>7-10</w:t>
            </w:r>
            <w:r>
              <w:rPr>
                <w:rFonts w:hint="eastAsia" w:ascii="宋体" w:hAnsi="宋体" w:eastAsia="宋体" w:cs="宋体"/>
                <w:color w:val="auto"/>
                <w:sz w:val="21"/>
                <w:szCs w:val="21"/>
                <w:highlight w:val="none"/>
              </w:rPr>
              <w:t>分，方案较详实、具体、可行得</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分，方案不够详实、具体，但具有一定可行性得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分，方案不具可行性、简单马虎或未提供得0分。</w:t>
            </w:r>
          </w:p>
          <w:p w14:paraId="4EB052B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4、进度计划（</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44952A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进度安排满足项目进度要求，关键线路进度安排可行、合理，实现进度安排的保证措施可行，工期安排合理可行，在确保质量、降低成本、缩短工期、减轻劳动强度、提高工效等方面发挥较好作用得</w:t>
            </w:r>
            <w:r>
              <w:rPr>
                <w:rFonts w:hint="eastAsia" w:ascii="宋体" w:hAnsi="宋体" w:eastAsia="宋体" w:cs="宋体"/>
                <w:color w:val="auto"/>
                <w:sz w:val="21"/>
                <w:szCs w:val="21"/>
                <w:highlight w:val="none"/>
                <w:lang w:val="en-US" w:eastAsia="zh-CN"/>
              </w:rPr>
              <w:t>7-10</w:t>
            </w:r>
            <w:r>
              <w:rPr>
                <w:rFonts w:hint="eastAsia" w:ascii="宋体" w:hAnsi="宋体" w:eastAsia="宋体" w:cs="宋体"/>
                <w:color w:val="auto"/>
                <w:sz w:val="21"/>
                <w:szCs w:val="21"/>
                <w:highlight w:val="none"/>
              </w:rPr>
              <w:t>分；发挥作用一般得</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分；进度安排欠妥，但具有一定可行性得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方案不具可行性、简单马虎或未提供得0分。</w:t>
            </w:r>
          </w:p>
          <w:p w14:paraId="151D61AA">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5、责任缺陷期质保方案（10分）</w:t>
            </w:r>
          </w:p>
          <w:p w14:paraId="1037B738">
            <w:pPr>
              <w:pStyle w:val="32"/>
              <w:spacing w:line="360" w:lineRule="auto"/>
              <w:ind w:firstLine="420" w:firstLineChars="200"/>
              <w:rPr>
                <w:color w:val="auto"/>
                <w:highlight w:val="none"/>
              </w:rPr>
            </w:pPr>
            <w:r>
              <w:rPr>
                <w:rFonts w:hint="eastAsia" w:ascii="宋体" w:hAnsi="宋体" w:eastAsia="宋体" w:cs="宋体"/>
                <w:color w:val="auto"/>
                <w:sz w:val="21"/>
                <w:szCs w:val="21"/>
                <w:highlight w:val="none"/>
                <w:lang w:val="en-US" w:eastAsia="zh-CN"/>
              </w:rPr>
              <w:t>供应商针对本项目制定质保方案，方案内容应包括①责任缺陷期服务机制及分工；②责任缺陷期更换、维修质量措施；③响应时间及服务承诺。</w:t>
            </w:r>
            <w:r>
              <w:rPr>
                <w:rFonts w:hint="eastAsia" w:ascii="宋体" w:hAnsi="宋体" w:eastAsia="宋体" w:cs="宋体"/>
                <w:color w:val="auto"/>
                <w:sz w:val="21"/>
                <w:szCs w:val="21"/>
                <w:highlight w:val="none"/>
              </w:rPr>
              <w:t>方案详实、具体、可行得</w:t>
            </w:r>
            <w:r>
              <w:rPr>
                <w:rFonts w:hint="eastAsia" w:ascii="宋体" w:hAnsi="宋体" w:eastAsia="宋体" w:cs="宋体"/>
                <w:color w:val="auto"/>
                <w:sz w:val="21"/>
                <w:szCs w:val="21"/>
                <w:highlight w:val="none"/>
                <w:lang w:val="en-US" w:eastAsia="zh-CN"/>
              </w:rPr>
              <w:t>7-10</w:t>
            </w:r>
            <w:r>
              <w:rPr>
                <w:rFonts w:hint="eastAsia" w:ascii="宋体" w:hAnsi="宋体" w:eastAsia="宋体" w:cs="宋体"/>
                <w:color w:val="auto"/>
                <w:sz w:val="21"/>
                <w:szCs w:val="21"/>
                <w:highlight w:val="none"/>
              </w:rPr>
              <w:t>分，方案较详实、具体、可行得</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分，方案不够详实、具体，但具有一定可行性得</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分，方案不具可行性、简单马虎或未提供得0分。</w:t>
            </w:r>
          </w:p>
        </w:tc>
        <w:tc>
          <w:tcPr>
            <w:tcW w:w="2724" w:type="dxa"/>
            <w:vAlign w:val="center"/>
          </w:tcPr>
          <w:p w14:paraId="77F7EEF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评审小组根据供应商提供的服务方案进行独立评分。</w:t>
            </w:r>
          </w:p>
        </w:tc>
      </w:tr>
      <w:tr w14:paraId="7A8E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78" w:type="dxa"/>
            <w:vAlign w:val="center"/>
          </w:tcPr>
          <w:p w14:paraId="0B05464D">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200" w:type="dxa"/>
            <w:vAlign w:val="center"/>
          </w:tcPr>
          <w:p w14:paraId="3824DA0D">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商务部分</w:t>
            </w:r>
          </w:p>
          <w:p w14:paraId="397EF360">
            <w:pPr>
              <w:snapToGrid w:val="0"/>
              <w:spacing w:line="360" w:lineRule="auto"/>
              <w:rPr>
                <w:color w:val="auto"/>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w:t>
            </w:r>
          </w:p>
        </w:tc>
        <w:tc>
          <w:tcPr>
            <w:tcW w:w="851" w:type="dxa"/>
            <w:vAlign w:val="center"/>
          </w:tcPr>
          <w:p w14:paraId="5C5EAEEF">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4677" w:type="dxa"/>
            <w:vAlign w:val="center"/>
          </w:tcPr>
          <w:p w14:paraId="4E7056C5">
            <w:pPr>
              <w:wordWrap w:val="0"/>
              <w:spacing w:line="360" w:lineRule="auto"/>
              <w:ind w:firstLine="420" w:firstLineChars="200"/>
              <w:jc w:val="left"/>
              <w:rPr>
                <w:rFonts w:ascii="宋体" w:hAnsi="宋体" w:cs="宋体"/>
                <w:color w:val="auto"/>
                <w:sz w:val="21"/>
                <w:szCs w:val="21"/>
                <w:highlight w:val="none"/>
                <w:lang w:val="zh-TW"/>
              </w:rPr>
            </w:pPr>
            <w:r>
              <w:rPr>
                <w:rFonts w:hint="eastAsia" w:ascii="宋体" w:hAnsi="宋体" w:cs="宋体"/>
                <w:color w:val="auto"/>
                <w:sz w:val="21"/>
                <w:szCs w:val="21"/>
                <w:highlight w:val="none"/>
              </w:rPr>
              <w:t>投标供应商具有自20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年1月1日起提供过类似服务的业绩得5分，</w:t>
            </w:r>
            <w:r>
              <w:rPr>
                <w:rFonts w:hint="eastAsia" w:ascii="宋体" w:hAnsi="宋体" w:cs="宋体"/>
                <w:color w:val="auto"/>
                <w:sz w:val="21"/>
                <w:szCs w:val="21"/>
                <w:highlight w:val="none"/>
                <w:lang w:val="en-US" w:eastAsia="zh-CN"/>
              </w:rPr>
              <w:t>本项最多得20分，</w:t>
            </w:r>
            <w:r>
              <w:rPr>
                <w:rFonts w:hint="eastAsia" w:ascii="宋体" w:hAnsi="宋体" w:cs="宋体"/>
                <w:color w:val="auto"/>
                <w:sz w:val="21"/>
                <w:szCs w:val="21"/>
                <w:highlight w:val="none"/>
              </w:rPr>
              <w:t>未提供不得分。</w:t>
            </w:r>
          </w:p>
        </w:tc>
        <w:tc>
          <w:tcPr>
            <w:tcW w:w="2724" w:type="dxa"/>
            <w:vAlign w:val="center"/>
          </w:tcPr>
          <w:p w14:paraId="3F036BE7">
            <w:pPr>
              <w:wordWrap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提供合同文件扫描件并加盖供应商公章。</w:t>
            </w:r>
          </w:p>
        </w:tc>
      </w:tr>
    </w:tbl>
    <w:p w14:paraId="5942FF55">
      <w:pPr>
        <w:pStyle w:val="3"/>
        <w:numPr>
          <w:ilvl w:val="0"/>
          <w:numId w:val="14"/>
        </w:numPr>
        <w:spacing w:before="48" w:after="48" w:line="520" w:lineRule="exact"/>
        <w:outlineLvl w:val="0"/>
        <w:rPr>
          <w:rFonts w:hint="eastAsia" w:ascii="宋体" w:hAnsi="宋体" w:eastAsia="宋体" w:cs="宋体"/>
          <w:b/>
          <w:bCs/>
          <w:color w:val="auto"/>
          <w:sz w:val="21"/>
          <w:szCs w:val="21"/>
          <w:highlight w:val="none"/>
        </w:rPr>
      </w:pPr>
      <w:bookmarkStart w:id="27" w:name="_Toc25190"/>
      <w:r>
        <w:rPr>
          <w:rFonts w:hint="eastAsia" w:ascii="宋体" w:hAnsi="宋体" w:eastAsia="宋体" w:cs="宋体"/>
          <w:b/>
          <w:bCs/>
          <w:color w:val="auto"/>
          <w:sz w:val="21"/>
          <w:szCs w:val="21"/>
          <w:highlight w:val="none"/>
        </w:rPr>
        <w:t>其他</w:t>
      </w:r>
      <w:bookmarkEnd w:id="27"/>
    </w:p>
    <w:p w14:paraId="5ABD5FDE">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其他未尽事宜由供需双方在采购合同中详细约定。</w:t>
      </w:r>
    </w:p>
    <w:p w14:paraId="7DD01A27">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中标人放弃中标、或者在采购文件规定的时间内不签定采购合同的，采购人将依序确定第二成交候选人为成交人。若第一成交候选人与第二成交候选人的投标报价的差额部分，第一成交候选人还应对超过部分予以赔偿，依次类推，同时，采购人有权向有关行政主管部门对其进行通报并将其列入政府采购严重违法失信行为记录名单中。</w:t>
      </w:r>
    </w:p>
    <w:p w14:paraId="181A9BFA">
      <w:pPr>
        <w:pStyle w:val="3"/>
        <w:numPr>
          <w:ilvl w:val="0"/>
          <w:numId w:val="14"/>
        </w:numPr>
        <w:spacing w:before="48" w:after="48" w:line="520" w:lineRule="exact"/>
        <w:outlineLvl w:val="0"/>
        <w:rPr>
          <w:rFonts w:hint="eastAsia" w:ascii="宋体" w:hAnsi="宋体" w:eastAsia="宋体" w:cs="宋体"/>
          <w:b/>
          <w:bCs/>
          <w:color w:val="auto"/>
          <w:sz w:val="21"/>
          <w:szCs w:val="21"/>
          <w:highlight w:val="none"/>
        </w:rPr>
      </w:pPr>
      <w:bookmarkStart w:id="28" w:name="_Toc23673"/>
      <w:r>
        <w:rPr>
          <w:rFonts w:hint="eastAsia" w:ascii="宋体" w:hAnsi="宋体" w:eastAsia="宋体" w:cs="宋体"/>
          <w:b/>
          <w:bCs/>
          <w:color w:val="auto"/>
          <w:sz w:val="21"/>
          <w:szCs w:val="21"/>
          <w:highlight w:val="none"/>
        </w:rPr>
        <w:t>供应商提交响应文件</w:t>
      </w:r>
      <w:bookmarkEnd w:id="28"/>
    </w:p>
    <w:p w14:paraId="7C6AC138">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供应商线上报价时需上传</w:t>
      </w: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电子文档一份（响应文件须签字盖章后扫描成一个PDF格式文件上传）及</w:t>
      </w:r>
      <w:r>
        <w:rPr>
          <w:rFonts w:hint="eastAsia" w:ascii="宋体" w:hAnsi="宋体" w:cs="宋体"/>
          <w:color w:val="auto"/>
          <w:sz w:val="21"/>
          <w:szCs w:val="21"/>
          <w:highlight w:val="none"/>
          <w:lang w:val="en-US" w:eastAsia="zh-CN"/>
        </w:rPr>
        <w:t>完整的</w:t>
      </w:r>
      <w:r>
        <w:rPr>
          <w:rFonts w:hint="eastAsia" w:ascii="宋体" w:hAnsi="宋体" w:cs="宋体"/>
          <w:color w:val="auto"/>
          <w:sz w:val="21"/>
          <w:szCs w:val="21"/>
          <w:highlight w:val="none"/>
        </w:rPr>
        <w:t>工程量清单</w:t>
      </w:r>
      <w:r>
        <w:rPr>
          <w:rFonts w:hint="eastAsia" w:ascii="宋体" w:hAnsi="宋体" w:cs="宋体"/>
          <w:color w:val="auto"/>
          <w:sz w:val="21"/>
          <w:szCs w:val="21"/>
          <w:highlight w:val="none"/>
          <w:lang w:val="en-US" w:eastAsia="zh-CN"/>
        </w:rPr>
        <w:t>电子表格版</w:t>
      </w:r>
      <w:r>
        <w:rPr>
          <w:rFonts w:hint="eastAsia" w:ascii="宋体" w:hAnsi="宋体" w:cs="宋体"/>
          <w:color w:val="auto"/>
          <w:sz w:val="21"/>
          <w:szCs w:val="21"/>
          <w:highlight w:val="none"/>
        </w:rPr>
        <w:t>一份。</w:t>
      </w:r>
    </w:p>
    <w:p w14:paraId="20418543">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采购人将以平台的线上资料作为评判依据，必要时，采购方可要求供应商提供纸质响应文件作为辅助评审依据。</w:t>
      </w:r>
    </w:p>
    <w:p w14:paraId="12201929">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供应商制作的响应文件电子文档，须按照要求</w:t>
      </w:r>
      <w:r>
        <w:rPr>
          <w:rFonts w:hint="eastAsia" w:ascii="宋体" w:hAnsi="宋体" w:cs="宋体"/>
          <w:color w:val="auto"/>
          <w:sz w:val="21"/>
          <w:szCs w:val="21"/>
          <w:highlight w:val="none"/>
          <w:lang w:val="en-US" w:eastAsia="zh-CN"/>
        </w:rPr>
        <w:t>的格式</w:t>
      </w:r>
      <w:r>
        <w:rPr>
          <w:rFonts w:hint="eastAsia" w:ascii="宋体" w:hAnsi="宋体" w:cs="宋体"/>
          <w:color w:val="auto"/>
          <w:sz w:val="21"/>
          <w:szCs w:val="21"/>
          <w:highlight w:val="none"/>
        </w:rPr>
        <w:t>制作，规定签字、盖章的地方必须按其规定签字、盖章，未按要求制作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签字、盖章的</w:t>
      </w: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en-US" w:eastAsia="zh-CN"/>
        </w:rPr>
        <w:t>作无效响应</w:t>
      </w:r>
      <w:r>
        <w:rPr>
          <w:rFonts w:hint="eastAsia" w:ascii="宋体" w:hAnsi="宋体" w:cs="宋体"/>
          <w:color w:val="auto"/>
          <w:sz w:val="21"/>
          <w:szCs w:val="21"/>
          <w:highlight w:val="none"/>
        </w:rPr>
        <w:t>处理。</w:t>
      </w:r>
    </w:p>
    <w:bookmarkEnd w:id="17"/>
    <w:bookmarkEnd w:id="18"/>
    <w:p w14:paraId="032A877A">
      <w:pPr>
        <w:pStyle w:val="3"/>
        <w:numPr>
          <w:ilvl w:val="0"/>
          <w:numId w:val="14"/>
        </w:numPr>
        <w:spacing w:before="48" w:after="48" w:line="520" w:lineRule="exact"/>
        <w:outlineLvl w:val="0"/>
        <w:rPr>
          <w:rFonts w:hint="eastAsia" w:ascii="宋体" w:hAnsi="宋体" w:eastAsia="宋体" w:cs="宋体"/>
          <w:b/>
          <w:bCs/>
          <w:color w:val="auto"/>
          <w:sz w:val="21"/>
          <w:szCs w:val="21"/>
          <w:highlight w:val="none"/>
        </w:rPr>
      </w:pPr>
      <w:bookmarkStart w:id="29" w:name="_Toc3800"/>
      <w:bookmarkStart w:id="30" w:name="_Toc4152"/>
      <w:r>
        <w:rPr>
          <w:rFonts w:hint="eastAsia" w:ascii="宋体" w:hAnsi="宋体" w:eastAsia="宋体" w:cs="宋体"/>
          <w:b/>
          <w:bCs/>
          <w:color w:val="auto"/>
          <w:sz w:val="21"/>
          <w:szCs w:val="21"/>
          <w:highlight w:val="none"/>
        </w:rPr>
        <w:t>无效响应</w:t>
      </w:r>
      <w:bookmarkEnd w:id="29"/>
      <w:bookmarkEnd w:id="30"/>
    </w:p>
    <w:p w14:paraId="42633F73">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（一）有下列情况之一者报价文件无效：</w:t>
      </w:r>
    </w:p>
    <w:p w14:paraId="47C05246">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报价文件未按照采购文件要求由法定代表人或授权代表签字，或未按采购文件要求的格式加盖公章的；</w:t>
      </w:r>
    </w:p>
    <w:p w14:paraId="5E999078">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报价文件未按规定格式和要求填写、上传，内容不全或字迹模糊，辨认不清而影响评审；</w:t>
      </w:r>
    </w:p>
    <w:p w14:paraId="17F98CBF">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供应商超出经营范围的或不具备采购文件规定的资格要求的；</w:t>
      </w:r>
    </w:p>
    <w:p w14:paraId="59706F34">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供应商未按采购文件规定提交完整投标报价清单的；</w:t>
      </w:r>
    </w:p>
    <w:p w14:paraId="22D28543">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报价文件出现多个方案或报价的；</w:t>
      </w:r>
    </w:p>
    <w:p w14:paraId="3A618E34">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未提供符合要求的法定代表人身份证明或法定代表人授权委托书的；</w:t>
      </w:r>
    </w:p>
    <w:p w14:paraId="7898D031">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未按采购文件要求提供必要有效证明文件或提供了虚假文件的；</w:t>
      </w:r>
    </w:p>
    <w:p w14:paraId="48A222A7">
      <w:pPr>
        <w:wordWrap w:val="0"/>
        <w:spacing w:line="520" w:lineRule="exact"/>
        <w:ind w:firstLine="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8</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报价文件附有采购人不能接受的条件</w:t>
      </w:r>
      <w:r>
        <w:rPr>
          <w:rFonts w:hint="eastAsia" w:ascii="宋体" w:hAnsi="宋体" w:cs="宋体"/>
          <w:color w:val="auto"/>
          <w:sz w:val="21"/>
          <w:szCs w:val="21"/>
          <w:highlight w:val="none"/>
          <w:lang w:eastAsia="zh-CN"/>
        </w:rPr>
        <w:t>。</w:t>
      </w:r>
    </w:p>
    <w:p w14:paraId="4476CC1D">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（二）如有下列情况之一为废标</w:t>
      </w:r>
    </w:p>
    <w:p w14:paraId="06CB4C22">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供应商报价均超过采购预算，采购人不能支付的。</w:t>
      </w:r>
    </w:p>
    <w:p w14:paraId="00E8F7F2">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出现影响采购公正的违法、违规行为的；</w:t>
      </w:r>
    </w:p>
    <w:p w14:paraId="1EC9C80A">
      <w:pPr>
        <w:wordWrap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因重大变故，采购任务取消的。</w:t>
      </w:r>
    </w:p>
    <w:p w14:paraId="4A43C220">
      <w:pPr>
        <w:wordWrap w:val="0"/>
        <w:spacing w:line="360" w:lineRule="auto"/>
        <w:ind w:firstLine="480"/>
        <w:jc w:val="center"/>
        <w:outlineLvl w:val="0"/>
        <w:rPr>
          <w:rFonts w:hint="eastAsia" w:ascii="宋体" w:hAnsi="宋体" w:eastAsia="宋体" w:cs="宋体"/>
          <w:b/>
          <w:bCs/>
          <w:color w:val="auto"/>
          <w:kern w:val="2"/>
          <w:sz w:val="21"/>
          <w:szCs w:val="21"/>
          <w:highlight w:val="none"/>
          <w:lang w:val="en-US" w:eastAsia="zh-CN" w:bidi="ar-SA"/>
        </w:rPr>
      </w:pPr>
      <w:bookmarkStart w:id="31" w:name="_Toc474603958"/>
      <w:bookmarkStart w:id="32" w:name="_Toc499495121"/>
      <w:r>
        <w:rPr>
          <w:rFonts w:hint="eastAsia" w:ascii="宋体" w:hAnsi="宋体" w:cs="宋体"/>
          <w:color w:val="auto"/>
          <w:sz w:val="21"/>
          <w:szCs w:val="21"/>
          <w:highlight w:val="none"/>
        </w:rPr>
        <w:br w:type="page"/>
      </w:r>
      <w:bookmarkEnd w:id="0"/>
      <w:bookmarkEnd w:id="31"/>
      <w:bookmarkEnd w:id="32"/>
      <w:bookmarkStart w:id="33" w:name="_Toc16163"/>
      <w:r>
        <w:rPr>
          <w:rFonts w:hint="eastAsia" w:ascii="宋体" w:hAnsi="宋体" w:eastAsia="宋体" w:cs="宋体"/>
          <w:b/>
          <w:bCs/>
          <w:color w:val="auto"/>
          <w:kern w:val="2"/>
          <w:sz w:val="21"/>
          <w:szCs w:val="21"/>
          <w:highlight w:val="none"/>
          <w:lang w:val="en-US" w:eastAsia="zh-CN" w:bidi="ar-SA"/>
        </w:rPr>
        <w:t>十</w:t>
      </w: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、响应文件编制要求</w:t>
      </w:r>
      <w:bookmarkEnd w:id="33"/>
    </w:p>
    <w:p w14:paraId="5BC25BCF">
      <w:pPr>
        <w:wordWrap w:val="0"/>
        <w:spacing w:line="360" w:lineRule="auto"/>
        <w:outlineLvl w:val="0"/>
        <w:rPr>
          <w:rFonts w:hint="eastAsia" w:ascii="宋体" w:hAnsi="宋体" w:cs="宋体"/>
          <w:b/>
          <w:bCs/>
          <w:color w:val="auto"/>
          <w:sz w:val="21"/>
          <w:szCs w:val="21"/>
          <w:highlight w:val="none"/>
        </w:rPr>
      </w:pPr>
      <w:bookmarkStart w:id="34" w:name="_Toc987"/>
    </w:p>
    <w:p w14:paraId="1F0CA0DB">
      <w:pPr>
        <w:wordWrap w:val="0"/>
        <w:spacing w:line="360" w:lineRule="auto"/>
        <w:outlineLvl w:val="0"/>
        <w:rPr>
          <w:rFonts w:ascii="宋体" w:hAnsi="宋体" w:cs="宋体"/>
          <w:b/>
          <w:bCs/>
          <w:color w:val="auto"/>
          <w:sz w:val="21"/>
          <w:szCs w:val="21"/>
          <w:highlight w:val="none"/>
        </w:rPr>
      </w:pPr>
      <w:bookmarkStart w:id="35" w:name="_Toc7296"/>
      <w:r>
        <w:rPr>
          <w:rFonts w:hint="eastAsia" w:ascii="宋体" w:hAnsi="宋体" w:cs="宋体"/>
          <w:b/>
          <w:bCs/>
          <w:color w:val="auto"/>
          <w:sz w:val="21"/>
          <w:szCs w:val="21"/>
          <w:highlight w:val="none"/>
        </w:rPr>
        <w:t>一、经济部分</w:t>
      </w:r>
      <w:bookmarkEnd w:id="34"/>
      <w:bookmarkEnd w:id="35"/>
    </w:p>
    <w:p w14:paraId="73095D43">
      <w:pPr>
        <w:spacing w:line="360" w:lineRule="auto"/>
        <w:outlineLvl w:val="0"/>
        <w:rPr>
          <w:rFonts w:ascii="宋体" w:hAnsi="宋体" w:cs="宋体"/>
          <w:b/>
          <w:color w:val="auto"/>
          <w:sz w:val="21"/>
          <w:szCs w:val="21"/>
          <w:highlight w:val="none"/>
        </w:rPr>
      </w:pPr>
      <w:bookmarkStart w:id="36" w:name="_Toc11362"/>
      <w:bookmarkStart w:id="37" w:name="_Toc9196"/>
      <w:r>
        <w:rPr>
          <w:rFonts w:hint="eastAsia" w:ascii="宋体" w:hAnsi="宋体" w:cs="宋体"/>
          <w:b/>
          <w:color w:val="auto"/>
          <w:sz w:val="21"/>
          <w:szCs w:val="21"/>
          <w:highlight w:val="none"/>
        </w:rPr>
        <w:t>二、资格条件及其他</w:t>
      </w:r>
      <w:bookmarkEnd w:id="36"/>
      <w:bookmarkEnd w:id="37"/>
    </w:p>
    <w:p w14:paraId="6092DFB6">
      <w:pPr>
        <w:wordWrap w:val="0"/>
        <w:spacing w:line="360" w:lineRule="auto"/>
        <w:outlineLvl w:val="0"/>
        <w:rPr>
          <w:rFonts w:ascii="宋体" w:hAnsi="宋体" w:cs="宋体"/>
          <w:b/>
          <w:bCs/>
          <w:color w:val="auto"/>
          <w:sz w:val="21"/>
          <w:szCs w:val="21"/>
          <w:highlight w:val="none"/>
        </w:rPr>
      </w:pPr>
      <w:bookmarkStart w:id="38" w:name="_Toc27838"/>
      <w:bookmarkStart w:id="39" w:name="_Toc22610"/>
      <w:r>
        <w:rPr>
          <w:rFonts w:hint="eastAsia" w:ascii="宋体" w:hAnsi="宋体" w:cs="宋体"/>
          <w:b/>
          <w:bCs/>
          <w:color w:val="auto"/>
          <w:sz w:val="21"/>
          <w:szCs w:val="21"/>
          <w:highlight w:val="none"/>
        </w:rPr>
        <w:t>三、技术服务部分</w:t>
      </w:r>
      <w:bookmarkEnd w:id="38"/>
      <w:bookmarkEnd w:id="39"/>
    </w:p>
    <w:p w14:paraId="3817575C">
      <w:pPr>
        <w:wordWrap w:val="0"/>
        <w:spacing w:line="360" w:lineRule="auto"/>
        <w:outlineLvl w:val="0"/>
        <w:rPr>
          <w:rFonts w:ascii="宋体" w:hAnsi="宋体" w:cs="宋体"/>
          <w:b/>
          <w:bCs/>
          <w:color w:val="auto"/>
          <w:sz w:val="21"/>
          <w:szCs w:val="21"/>
          <w:highlight w:val="none"/>
        </w:rPr>
      </w:pPr>
      <w:bookmarkStart w:id="40" w:name="_Toc25549"/>
      <w:bookmarkStart w:id="41" w:name="_Toc6530"/>
      <w:r>
        <w:rPr>
          <w:rFonts w:hint="eastAsia" w:ascii="宋体" w:hAnsi="宋体" w:cs="宋体"/>
          <w:b/>
          <w:bCs/>
          <w:color w:val="auto"/>
          <w:sz w:val="21"/>
          <w:szCs w:val="21"/>
          <w:highlight w:val="none"/>
        </w:rPr>
        <w:t>四、商务部分</w:t>
      </w:r>
      <w:bookmarkEnd w:id="40"/>
      <w:bookmarkEnd w:id="41"/>
    </w:p>
    <w:p w14:paraId="47D632CA">
      <w:pPr>
        <w:wordWrap w:val="0"/>
        <w:spacing w:line="360" w:lineRule="auto"/>
        <w:outlineLvl w:val="0"/>
        <w:rPr>
          <w:rFonts w:ascii="宋体" w:hAnsi="宋体" w:cs="宋体"/>
          <w:b/>
          <w:bCs/>
          <w:color w:val="auto"/>
          <w:sz w:val="21"/>
          <w:szCs w:val="21"/>
          <w:highlight w:val="none"/>
        </w:rPr>
      </w:pPr>
      <w:bookmarkStart w:id="42" w:name="_Toc9782"/>
      <w:bookmarkStart w:id="43" w:name="_Toc32167"/>
      <w:r>
        <w:rPr>
          <w:rFonts w:hint="eastAsia" w:ascii="宋体" w:hAnsi="宋体" w:cs="宋体"/>
          <w:b/>
          <w:bCs/>
          <w:color w:val="auto"/>
          <w:sz w:val="21"/>
          <w:szCs w:val="21"/>
          <w:highlight w:val="none"/>
        </w:rPr>
        <w:t>五、其他应提供的资料</w:t>
      </w:r>
      <w:bookmarkEnd w:id="42"/>
      <w:bookmarkEnd w:id="43"/>
    </w:p>
    <w:p w14:paraId="580C7863">
      <w:pPr>
        <w:rPr>
          <w:rFonts w:ascii="宋体" w:hAnsi="宋体" w:cs="宋体"/>
          <w:b/>
          <w:color w:val="auto"/>
          <w:sz w:val="21"/>
          <w:szCs w:val="21"/>
          <w:highlight w:val="none"/>
        </w:rPr>
      </w:pPr>
      <w:bookmarkStart w:id="44" w:name="_Toc17074"/>
      <w:r>
        <w:rPr>
          <w:rFonts w:hint="eastAsia" w:ascii="宋体" w:hAnsi="宋体" w:cs="宋体"/>
          <w:b/>
          <w:color w:val="auto"/>
          <w:sz w:val="21"/>
          <w:szCs w:val="21"/>
          <w:highlight w:val="none"/>
        </w:rPr>
        <w:br w:type="page"/>
      </w:r>
    </w:p>
    <w:p w14:paraId="235FB9F1">
      <w:pPr>
        <w:tabs>
          <w:tab w:val="left" w:pos="6300"/>
        </w:tabs>
        <w:snapToGrid w:val="0"/>
        <w:spacing w:line="520" w:lineRule="exact"/>
        <w:outlineLvl w:val="0"/>
        <w:rPr>
          <w:rFonts w:ascii="宋体" w:hAnsi="宋体" w:cs="宋体"/>
          <w:b/>
          <w:color w:val="auto"/>
          <w:sz w:val="21"/>
          <w:szCs w:val="21"/>
          <w:highlight w:val="none"/>
        </w:rPr>
      </w:pPr>
      <w:bookmarkStart w:id="45" w:name="_Toc3328"/>
      <w:bookmarkStart w:id="46" w:name="_Toc31925"/>
      <w:r>
        <w:rPr>
          <w:rFonts w:hint="eastAsia" w:ascii="宋体" w:hAnsi="宋体" w:cs="宋体"/>
          <w:b/>
          <w:color w:val="auto"/>
          <w:sz w:val="21"/>
          <w:szCs w:val="21"/>
          <w:highlight w:val="none"/>
        </w:rPr>
        <w:t>一、经济部分</w:t>
      </w:r>
      <w:bookmarkEnd w:id="45"/>
      <w:bookmarkEnd w:id="46"/>
    </w:p>
    <w:p w14:paraId="368ED613">
      <w:pPr>
        <w:tabs>
          <w:tab w:val="left" w:pos="6300"/>
        </w:tabs>
        <w:snapToGrid w:val="0"/>
        <w:spacing w:line="5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（一）报价函</w:t>
      </w:r>
    </w:p>
    <w:p w14:paraId="67321F43">
      <w:pPr>
        <w:wordWrap w:val="0"/>
        <w:spacing w:line="520" w:lineRule="exact"/>
        <w:ind w:firstLine="571" w:firstLineChars="271"/>
        <w:jc w:val="center"/>
        <w:rPr>
          <w:rFonts w:hint="eastAsia" w:ascii="宋体" w:hAnsi="宋体" w:cs="宋体"/>
          <w:b/>
          <w:color w:val="auto"/>
          <w:sz w:val="21"/>
          <w:szCs w:val="21"/>
          <w:highlight w:val="none"/>
        </w:rPr>
      </w:pPr>
      <w:bookmarkStart w:id="47" w:name="_Toc30947"/>
      <w:r>
        <w:rPr>
          <w:rFonts w:hint="eastAsia" w:ascii="宋体" w:hAnsi="宋体" w:cs="宋体"/>
          <w:b/>
          <w:color w:val="auto"/>
          <w:sz w:val="21"/>
          <w:szCs w:val="21"/>
          <w:highlight w:val="none"/>
        </w:rPr>
        <w:t>报价函</w:t>
      </w:r>
      <w:bookmarkEnd w:id="47"/>
    </w:p>
    <w:p w14:paraId="589BA79D">
      <w:pPr>
        <w:wordWrap w:val="0"/>
        <w:spacing w:line="520" w:lineRule="exact"/>
        <w:ind w:firstLine="569" w:firstLineChars="271"/>
        <w:jc w:val="both"/>
        <w:rPr>
          <w:rFonts w:ascii="宋体" w:hAnsi="宋体" w:cs="宋体"/>
          <w:color w:val="auto"/>
          <w:sz w:val="21"/>
          <w:szCs w:val="21"/>
          <w:highlight w:val="none"/>
        </w:rPr>
      </w:pPr>
      <w:r>
        <w:rPr>
          <w:rFonts w:ascii="宋体" w:hAnsi="宋体" w:cs="宋体"/>
          <w:color w:val="auto"/>
          <w:sz w:val="21"/>
          <w:szCs w:val="21"/>
          <w:highlight w:val="none"/>
        </w:rPr>
        <w:cr/>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（采购人名称）：</w:t>
      </w:r>
    </w:p>
    <w:p w14:paraId="201643A7">
      <w:pPr>
        <w:tabs>
          <w:tab w:val="left" w:pos="6300"/>
        </w:tabs>
        <w:snapToGrid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我方收到（项目名称）的采购文件，经详细研究，决定参加该项目的投标。</w:t>
      </w:r>
    </w:p>
    <w:p w14:paraId="5D735048">
      <w:pPr>
        <w:numPr>
          <w:ilvl w:val="0"/>
          <w:numId w:val="17"/>
        </w:numPr>
        <w:tabs>
          <w:tab w:val="left" w:pos="6300"/>
        </w:tabs>
        <w:snapToGrid w:val="0"/>
        <w:spacing w:line="520" w:lineRule="exact"/>
        <w:ind w:left="14" w:leftChars="5" w:firstLine="401" w:firstLineChars="191"/>
        <w:rPr>
          <w:rFonts w:ascii="宋体" w:hAnsi="宋体" w:cs="宋体"/>
          <w:color w:val="auto"/>
          <w:sz w:val="21"/>
          <w:szCs w:val="21"/>
          <w:highlight w:val="none"/>
        </w:rPr>
      </w:pPr>
      <w:r>
        <w:rPr>
          <w:rFonts w:hint="eastAsia" w:ascii="宋体" w:hAnsi="宋体" w:cs="宋体"/>
          <w:color w:val="auto"/>
          <w:sz w:val="21"/>
          <w:szCs w:val="21"/>
          <w:highlight w:val="none"/>
        </w:rPr>
        <w:t>愿意按照采购文件中的一切要求，提供本项目的服务，报价为人民币大写</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元；人民币小写：</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其中，安全文明施工费暂定金额：人民币小写：</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元。</w:t>
      </w:r>
    </w:p>
    <w:p w14:paraId="47DB1ECF">
      <w:pPr>
        <w:tabs>
          <w:tab w:val="left" w:pos="6300"/>
        </w:tabs>
        <w:snapToGrid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2、我方现提交的响应文件为：响应文件电子文档一份及</w:t>
      </w:r>
      <w:r>
        <w:rPr>
          <w:rFonts w:hint="eastAsia" w:ascii="宋体" w:hAnsi="宋体" w:cs="宋体"/>
          <w:color w:val="auto"/>
          <w:sz w:val="21"/>
          <w:szCs w:val="21"/>
          <w:highlight w:val="none"/>
          <w:lang w:val="en-US" w:eastAsia="zh-CN"/>
        </w:rPr>
        <w:t>完整的</w:t>
      </w:r>
      <w:r>
        <w:rPr>
          <w:rFonts w:hint="eastAsia" w:ascii="宋体" w:hAnsi="宋体" w:cs="宋体"/>
          <w:color w:val="auto"/>
          <w:sz w:val="21"/>
          <w:szCs w:val="21"/>
          <w:highlight w:val="none"/>
        </w:rPr>
        <w:t>工程量清单</w:t>
      </w:r>
      <w:r>
        <w:rPr>
          <w:rFonts w:hint="eastAsia" w:ascii="宋体" w:hAnsi="宋体" w:cs="宋体"/>
          <w:color w:val="auto"/>
          <w:sz w:val="21"/>
          <w:szCs w:val="21"/>
          <w:highlight w:val="none"/>
          <w:lang w:val="en-US" w:eastAsia="zh-CN"/>
        </w:rPr>
        <w:t>电子表格版</w:t>
      </w:r>
      <w:r>
        <w:rPr>
          <w:rFonts w:hint="eastAsia" w:ascii="宋体" w:hAnsi="宋体" w:cs="宋体"/>
          <w:color w:val="auto"/>
          <w:sz w:val="21"/>
          <w:szCs w:val="21"/>
          <w:highlight w:val="none"/>
        </w:rPr>
        <w:t>一份。</w:t>
      </w:r>
    </w:p>
    <w:p w14:paraId="6B0E18D6">
      <w:pPr>
        <w:tabs>
          <w:tab w:val="left" w:pos="6300"/>
        </w:tabs>
        <w:snapToGrid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3、我方承诺：本次投标的有效期为90天。</w:t>
      </w:r>
    </w:p>
    <w:p w14:paraId="40D6ADA7">
      <w:pPr>
        <w:tabs>
          <w:tab w:val="left" w:pos="6300"/>
        </w:tabs>
        <w:snapToGrid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4、我方完全理解和接受贵方采购文件的一切规定和要求及评审办法。</w:t>
      </w:r>
    </w:p>
    <w:p w14:paraId="70C12626">
      <w:pPr>
        <w:tabs>
          <w:tab w:val="left" w:pos="6300"/>
        </w:tabs>
        <w:snapToGrid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5、在整个采购过程中，我方若有违规行为，接受相关处罚。</w:t>
      </w:r>
    </w:p>
    <w:p w14:paraId="3C505BE4">
      <w:pPr>
        <w:tabs>
          <w:tab w:val="left" w:pos="6300"/>
        </w:tabs>
        <w:snapToGrid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6、我方若中选，将按照采购结果签订合同，并且严格履行合同义务。本承诺函将成为合同不可分割的一部分，与合同具有同等的法律效力。</w:t>
      </w:r>
    </w:p>
    <w:p w14:paraId="68767D2B">
      <w:pPr>
        <w:tabs>
          <w:tab w:val="left" w:pos="6300"/>
        </w:tabs>
        <w:snapToGrid w:val="0"/>
        <w:spacing w:line="520" w:lineRule="exact"/>
        <w:ind w:firstLine="480"/>
        <w:rPr>
          <w:rFonts w:ascii="宋体" w:hAnsi="宋体" w:cs="宋体"/>
          <w:color w:val="auto"/>
          <w:sz w:val="21"/>
          <w:szCs w:val="21"/>
          <w:highlight w:val="none"/>
        </w:rPr>
      </w:pPr>
      <w:r>
        <w:rPr>
          <w:rFonts w:hint="eastAsia" w:ascii="宋体" w:hAnsi="宋体" w:cs="宋体"/>
          <w:color w:val="auto"/>
          <w:sz w:val="21"/>
          <w:szCs w:val="21"/>
          <w:highlight w:val="none"/>
        </w:rPr>
        <w:t>7、我方理解，最低报价不是成交的唯一条件。</w:t>
      </w:r>
    </w:p>
    <w:p w14:paraId="3CC9265E">
      <w:pPr>
        <w:tabs>
          <w:tab w:val="left" w:pos="6300"/>
        </w:tabs>
        <w:snapToGrid w:val="0"/>
        <w:spacing w:line="520" w:lineRule="exact"/>
        <w:ind w:firstLine="480"/>
        <w:rPr>
          <w:rFonts w:ascii="宋体" w:hAnsi="宋体" w:cs="宋体"/>
          <w:color w:val="auto"/>
          <w:sz w:val="21"/>
          <w:szCs w:val="21"/>
          <w:highlight w:val="none"/>
        </w:rPr>
      </w:pPr>
    </w:p>
    <w:p w14:paraId="7F2DA791">
      <w:pPr>
        <w:tabs>
          <w:tab w:val="left" w:pos="6300"/>
        </w:tabs>
        <w:snapToGrid w:val="0"/>
        <w:spacing w:line="520" w:lineRule="exact"/>
        <w:ind w:firstLine="480"/>
        <w:rPr>
          <w:rFonts w:ascii="宋体" w:hAnsi="宋体" w:cs="宋体"/>
          <w:color w:val="auto"/>
          <w:sz w:val="21"/>
          <w:szCs w:val="21"/>
          <w:highlight w:val="none"/>
        </w:rPr>
      </w:pPr>
    </w:p>
    <w:p w14:paraId="537D72C2">
      <w:pPr>
        <w:tabs>
          <w:tab w:val="left" w:pos="6300"/>
        </w:tabs>
        <w:snapToGrid w:val="0"/>
        <w:spacing w:line="520" w:lineRule="exact"/>
        <w:ind w:firstLine="480"/>
        <w:rPr>
          <w:rFonts w:ascii="宋体" w:hAnsi="宋体" w:cs="宋体"/>
          <w:color w:val="auto"/>
          <w:sz w:val="21"/>
          <w:szCs w:val="21"/>
          <w:highlight w:val="none"/>
        </w:rPr>
      </w:pPr>
    </w:p>
    <w:p w14:paraId="416FB55E">
      <w:pPr>
        <w:tabs>
          <w:tab w:val="left" w:pos="6300"/>
        </w:tabs>
        <w:snapToGrid w:val="0"/>
        <w:spacing w:line="520" w:lineRule="exact"/>
        <w:ind w:firstLine="480"/>
        <w:rPr>
          <w:rFonts w:ascii="宋体" w:hAnsi="宋体" w:cs="宋体"/>
          <w:color w:val="auto"/>
          <w:sz w:val="21"/>
          <w:szCs w:val="21"/>
          <w:highlight w:val="none"/>
        </w:rPr>
      </w:pPr>
    </w:p>
    <w:p w14:paraId="21D0BC5D">
      <w:pPr>
        <w:tabs>
          <w:tab w:val="left" w:pos="6300"/>
        </w:tabs>
        <w:snapToGrid w:val="0"/>
        <w:spacing w:line="520" w:lineRule="exact"/>
        <w:ind w:left="0" w:leftChars="0" w:firstLine="0" w:firstLineChars="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                                               </w:t>
      </w:r>
      <w:bookmarkStart w:id="48" w:name="_Toc16296"/>
      <w:bookmarkStart w:id="49" w:name="_Toc31912"/>
      <w:r>
        <w:rPr>
          <w:rFonts w:hint="eastAsia" w:ascii="宋体" w:hAnsi="宋体" w:cs="宋体"/>
          <w:color w:val="auto"/>
          <w:sz w:val="21"/>
          <w:szCs w:val="21"/>
          <w:highlight w:val="none"/>
        </w:rPr>
        <w:t>供应商名称（公章）：</w:t>
      </w:r>
      <w:bookmarkEnd w:id="48"/>
      <w:bookmarkEnd w:id="49"/>
    </w:p>
    <w:p w14:paraId="702B8665">
      <w:pPr>
        <w:pStyle w:val="47"/>
        <w:rPr>
          <w:rFonts w:hint="eastAsia"/>
          <w:color w:val="auto"/>
          <w:highlight w:val="none"/>
        </w:rPr>
      </w:pPr>
    </w:p>
    <w:p w14:paraId="387406DC">
      <w:pPr>
        <w:pStyle w:val="47"/>
        <w:ind w:left="552" w:leftChars="197" w:firstLine="5573" w:firstLineChars="2654"/>
        <w:jc w:val="both"/>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法定代表人或授权代表人签字：</w:t>
      </w:r>
    </w:p>
    <w:p w14:paraId="71C6BD64">
      <w:pPr>
        <w:snapToGrid w:val="0"/>
        <w:spacing w:line="520" w:lineRule="exact"/>
        <w:ind w:firstLine="480"/>
        <w:jc w:val="right"/>
        <w:rPr>
          <w:rFonts w:ascii="宋体" w:hAnsi="宋体" w:cs="宋体"/>
          <w:color w:val="auto"/>
          <w:sz w:val="21"/>
          <w:szCs w:val="21"/>
          <w:highlight w:val="none"/>
        </w:rPr>
        <w:sectPr>
          <w:pgSz w:w="11907" w:h="16840"/>
          <w:pgMar w:top="1134" w:right="1191" w:bottom="1134" w:left="1304" w:header="851" w:footer="992" w:gutter="0"/>
          <w:pgNumType w:fmt="decimal" w:start="1"/>
          <w:cols w:space="720" w:num="1"/>
          <w:docGrid w:linePitch="380" w:charSpace="-5735"/>
        </w:sectPr>
      </w:pP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w:t>
      </w:r>
    </w:p>
    <w:p w14:paraId="644C1F7E">
      <w:pPr>
        <w:tabs>
          <w:tab w:val="left" w:pos="6300"/>
        </w:tabs>
        <w:snapToGrid w:val="0"/>
        <w:spacing w:line="520" w:lineRule="exact"/>
        <w:ind w:firstLine="480"/>
        <w:outlineLvl w:val="0"/>
        <w:rPr>
          <w:rFonts w:ascii="宋体" w:hAnsi="宋体" w:cs="宋体"/>
          <w:bCs/>
          <w:color w:val="auto"/>
          <w:sz w:val="21"/>
          <w:szCs w:val="21"/>
          <w:highlight w:val="none"/>
        </w:rPr>
      </w:pPr>
      <w:bookmarkStart w:id="50" w:name="_Toc19074"/>
      <w:bookmarkStart w:id="51" w:name="_Toc7338"/>
      <w:r>
        <w:rPr>
          <w:rFonts w:hint="eastAsia" w:ascii="宋体" w:hAnsi="宋体" w:cs="宋体"/>
          <w:bCs/>
          <w:color w:val="auto"/>
          <w:sz w:val="21"/>
          <w:szCs w:val="21"/>
          <w:highlight w:val="none"/>
        </w:rPr>
        <w:t>（二）明细报价表</w:t>
      </w:r>
      <w:bookmarkEnd w:id="50"/>
      <w:bookmarkEnd w:id="51"/>
    </w:p>
    <w:p w14:paraId="2DF49AA8">
      <w:pPr>
        <w:tabs>
          <w:tab w:val="left" w:pos="2975"/>
          <w:tab w:val="center" w:pos="4765"/>
        </w:tabs>
        <w:spacing w:line="520" w:lineRule="exact"/>
        <w:rPr>
          <w:rFonts w:ascii="宋体" w:hAnsi="宋体" w:cs="宋体"/>
          <w:b/>
          <w:color w:val="auto"/>
          <w:sz w:val="21"/>
          <w:szCs w:val="21"/>
          <w:highlight w:val="none"/>
        </w:rPr>
      </w:pPr>
      <w:r>
        <w:rPr>
          <w:rFonts w:hint="eastAsia" w:ascii="宋体" w:hAnsi="宋体" w:cs="宋体"/>
          <w:b/>
          <w:color w:val="auto"/>
          <w:sz w:val="21"/>
          <w:szCs w:val="21"/>
          <w:highlight w:val="none"/>
        </w:rPr>
        <w:tab/>
      </w:r>
      <w:r>
        <w:rPr>
          <w:rFonts w:hint="eastAsia" w:ascii="宋体" w:hAnsi="宋体" w:cs="宋体"/>
          <w:b/>
          <w:color w:val="auto"/>
          <w:sz w:val="21"/>
          <w:szCs w:val="21"/>
          <w:highlight w:val="none"/>
        </w:rPr>
        <w:tab/>
      </w:r>
      <w:r>
        <w:rPr>
          <w:rFonts w:hint="eastAsia" w:ascii="宋体" w:hAnsi="宋体" w:cs="宋体"/>
          <w:b/>
          <w:color w:val="auto"/>
          <w:sz w:val="21"/>
          <w:szCs w:val="21"/>
          <w:highlight w:val="none"/>
        </w:rPr>
        <w:t>已标价工程量清单</w:t>
      </w:r>
    </w:p>
    <w:p w14:paraId="48D821DE">
      <w:pPr>
        <w:snapToGrid w:val="0"/>
        <w:spacing w:line="520" w:lineRule="exact"/>
        <w:ind w:firstLine="480"/>
        <w:rPr>
          <w:rFonts w:ascii="宋体" w:hAnsi="宋体" w:cs="宋体"/>
          <w:color w:val="auto"/>
          <w:sz w:val="21"/>
          <w:szCs w:val="21"/>
          <w:highlight w:val="none"/>
        </w:rPr>
      </w:pPr>
    </w:p>
    <w:p w14:paraId="719A3D36">
      <w:pPr>
        <w:snapToGrid w:val="0"/>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注：供应商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采购人发布的“工程量清单”的要求</w:t>
      </w:r>
      <w:r>
        <w:rPr>
          <w:rFonts w:hint="eastAsia" w:ascii="宋体" w:hAnsi="宋体" w:cs="宋体"/>
          <w:color w:val="auto"/>
          <w:sz w:val="21"/>
          <w:szCs w:val="21"/>
          <w:highlight w:val="none"/>
          <w:lang w:val="en-US" w:eastAsia="zh-CN"/>
        </w:rPr>
        <w:t>编制完整的投标报价工程量清单</w:t>
      </w:r>
      <w:r>
        <w:rPr>
          <w:rFonts w:hint="eastAsia" w:ascii="宋体" w:hAnsi="宋体" w:cs="宋体"/>
          <w:color w:val="auto"/>
          <w:sz w:val="21"/>
          <w:szCs w:val="21"/>
          <w:highlight w:val="none"/>
        </w:rPr>
        <w:t>。</w:t>
      </w:r>
    </w:p>
    <w:p w14:paraId="1795E93B">
      <w:pPr>
        <w:snapToGrid w:val="0"/>
        <w:spacing w:line="520" w:lineRule="exact"/>
        <w:rPr>
          <w:rFonts w:ascii="宋体" w:hAnsi="宋体" w:cs="宋体"/>
          <w:color w:val="auto"/>
          <w:sz w:val="21"/>
          <w:szCs w:val="21"/>
          <w:highlight w:val="none"/>
        </w:rPr>
      </w:pPr>
    </w:p>
    <w:p w14:paraId="6AC198CF">
      <w:pPr>
        <w:spacing w:line="520" w:lineRule="exact"/>
        <w:ind w:firstLine="480"/>
        <w:jc w:val="center"/>
        <w:rPr>
          <w:rFonts w:ascii="宋体" w:hAnsi="宋体" w:cs="宋体"/>
          <w:color w:val="auto"/>
          <w:sz w:val="21"/>
          <w:szCs w:val="21"/>
          <w:highlight w:val="none"/>
        </w:rPr>
      </w:pPr>
    </w:p>
    <w:p w14:paraId="5BD73D39">
      <w:pPr>
        <w:spacing w:line="520" w:lineRule="exact"/>
        <w:ind w:firstLine="480"/>
        <w:jc w:val="center"/>
        <w:rPr>
          <w:rFonts w:ascii="宋体" w:hAnsi="宋体" w:cs="宋体"/>
          <w:color w:val="auto"/>
          <w:sz w:val="21"/>
          <w:szCs w:val="21"/>
          <w:highlight w:val="none"/>
        </w:rPr>
      </w:pPr>
    </w:p>
    <w:p w14:paraId="6F062422">
      <w:pPr>
        <w:spacing w:line="520" w:lineRule="exact"/>
        <w:rPr>
          <w:rFonts w:ascii="宋体" w:hAnsi="宋体" w:cs="宋体"/>
          <w:color w:val="auto"/>
          <w:sz w:val="21"/>
          <w:szCs w:val="21"/>
          <w:highlight w:val="none"/>
        </w:rPr>
      </w:pPr>
    </w:p>
    <w:p w14:paraId="7ED53CB1">
      <w:pPr>
        <w:spacing w:line="520" w:lineRule="exact"/>
        <w:jc w:val="right"/>
        <w:rPr>
          <w:rFonts w:ascii="宋体" w:hAnsi="宋体" w:cs="宋体"/>
          <w:color w:val="auto"/>
          <w:sz w:val="21"/>
          <w:szCs w:val="21"/>
          <w:highlight w:val="none"/>
        </w:rPr>
      </w:pPr>
      <w:r>
        <w:rPr>
          <w:rFonts w:hint="eastAsia" w:ascii="宋体" w:hAnsi="宋体" w:cs="宋体"/>
          <w:color w:val="auto"/>
          <w:sz w:val="21"/>
          <w:szCs w:val="21"/>
          <w:highlight w:val="none"/>
        </w:rPr>
        <w:t>供应商名称（公章）：</w:t>
      </w:r>
    </w:p>
    <w:p w14:paraId="7611A282">
      <w:pPr>
        <w:spacing w:line="520" w:lineRule="exact"/>
        <w:jc w:val="right"/>
        <w:rPr>
          <w:rFonts w:ascii="宋体" w:hAnsi="宋体" w:cs="宋体"/>
          <w:color w:val="auto"/>
          <w:sz w:val="21"/>
          <w:szCs w:val="21"/>
          <w:highlight w:val="none"/>
        </w:rPr>
      </w:pP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w:t>
      </w:r>
    </w:p>
    <w:p w14:paraId="5452FA9A">
      <w:pPr>
        <w:spacing w:line="520" w:lineRule="exact"/>
        <w:ind w:firstLine="420"/>
        <w:rPr>
          <w:rFonts w:ascii="宋体" w:hAnsi="宋体" w:cs="宋体"/>
          <w:b/>
          <w:color w:val="auto"/>
          <w:sz w:val="21"/>
          <w:szCs w:val="21"/>
          <w:highlight w:val="none"/>
        </w:rPr>
      </w:pPr>
    </w:p>
    <w:p w14:paraId="6FE8637A">
      <w:pPr>
        <w:spacing w:line="520" w:lineRule="exact"/>
        <w:rPr>
          <w:rFonts w:ascii="宋体" w:hAnsi="宋体" w:cs="宋体"/>
          <w:b/>
          <w:color w:val="auto"/>
          <w:sz w:val="21"/>
          <w:szCs w:val="21"/>
          <w:highlight w:val="none"/>
        </w:rPr>
      </w:pPr>
      <w:r>
        <w:rPr>
          <w:rFonts w:hint="eastAsia" w:ascii="宋体" w:hAnsi="宋体" w:cs="宋体"/>
          <w:color w:val="auto"/>
          <w:sz w:val="21"/>
          <w:szCs w:val="21"/>
          <w:highlight w:val="none"/>
          <w:lang w:val="en-US" w:eastAsia="zh-CN"/>
        </w:rPr>
        <w:t>注：工程量清单未按标准制作或不完整的（</w:t>
      </w:r>
      <w:r>
        <w:rPr>
          <w:rFonts w:hint="eastAsia" w:ascii="宋体" w:hAnsi="宋体" w:cs="宋体"/>
          <w:b/>
          <w:bCs/>
          <w:color w:val="auto"/>
          <w:sz w:val="21"/>
          <w:szCs w:val="21"/>
          <w:highlight w:val="none"/>
          <w:lang w:val="en-US" w:eastAsia="zh-CN"/>
        </w:rPr>
        <w:t>响应文件扫描件中不附工程量单价分析表</w:t>
      </w:r>
      <w:r>
        <w:rPr>
          <w:rFonts w:hint="eastAsia" w:ascii="宋体" w:hAnsi="宋体" w:cs="宋体"/>
          <w:color w:val="auto"/>
          <w:sz w:val="21"/>
          <w:szCs w:val="21"/>
          <w:highlight w:val="none"/>
          <w:lang w:val="en-US" w:eastAsia="zh-CN"/>
        </w:rPr>
        <w:t>，但上传的电子表格版应为完整的工程量报价清单）以无效响应处理。</w:t>
      </w:r>
    </w:p>
    <w:p w14:paraId="3FB2535F">
      <w:pPr>
        <w:spacing w:line="520" w:lineRule="exact"/>
        <w:ind w:firstLine="480"/>
        <w:rPr>
          <w:rFonts w:ascii="宋体" w:hAnsi="宋体" w:cs="宋体"/>
          <w:color w:val="auto"/>
          <w:sz w:val="21"/>
          <w:szCs w:val="21"/>
          <w:highlight w:val="none"/>
        </w:rPr>
        <w:sectPr>
          <w:footerReference r:id="rId10" w:type="default"/>
          <w:pgSz w:w="11907" w:h="16840"/>
          <w:pgMar w:top="1134" w:right="1418" w:bottom="1134" w:left="1418" w:header="964" w:footer="992" w:gutter="0"/>
          <w:pgNumType w:fmt="decimal"/>
          <w:cols w:space="720" w:num="1"/>
          <w:docGrid w:linePitch="312" w:charSpace="0"/>
        </w:sectPr>
      </w:pPr>
    </w:p>
    <w:p w14:paraId="39AA29A6">
      <w:pPr>
        <w:spacing w:line="520" w:lineRule="exact"/>
        <w:outlineLvl w:val="0"/>
        <w:rPr>
          <w:rFonts w:ascii="宋体" w:hAnsi="宋体" w:cs="宋体"/>
          <w:b/>
          <w:color w:val="auto"/>
          <w:sz w:val="21"/>
          <w:szCs w:val="21"/>
          <w:highlight w:val="none"/>
        </w:rPr>
      </w:pPr>
      <w:bookmarkStart w:id="52" w:name="_Toc20775"/>
      <w:bookmarkStart w:id="53" w:name="_Toc22400"/>
      <w:r>
        <w:rPr>
          <w:rFonts w:hint="eastAsia" w:ascii="宋体" w:hAnsi="宋体" w:cs="宋体"/>
          <w:b/>
          <w:color w:val="auto"/>
          <w:sz w:val="21"/>
          <w:szCs w:val="21"/>
          <w:highlight w:val="none"/>
        </w:rPr>
        <w:t>二、资格条件及其他</w:t>
      </w:r>
      <w:bookmarkEnd w:id="52"/>
      <w:bookmarkEnd w:id="53"/>
    </w:p>
    <w:p w14:paraId="379AC6C5">
      <w:pPr>
        <w:pageBreakBefore w:val="0"/>
        <w:numPr>
          <w:ilvl w:val="0"/>
          <w:numId w:val="18"/>
        </w:numPr>
        <w:kinsoku/>
        <w:overflowPunct/>
        <w:topLinePunct w:val="0"/>
        <w:autoSpaceDE/>
        <w:autoSpaceDN/>
        <w:bidi w:val="0"/>
        <w:spacing w:line="360" w:lineRule="auto"/>
        <w:ind w:left="0" w:leftChars="0" w:firstLine="420" w:firstLineChars="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提供营业执照复印件、组织机构代码证复印件、税务登记证副本复印件。供应商</w:t>
      </w:r>
      <w:r>
        <w:rPr>
          <w:rFonts w:hint="eastAsia" w:ascii="宋体" w:hAnsi="宋体" w:eastAsia="宋体" w:cs="宋体"/>
          <w:color w:val="auto"/>
          <w:kern w:val="0"/>
          <w:sz w:val="21"/>
          <w:szCs w:val="21"/>
          <w:highlight w:val="none"/>
        </w:rPr>
        <w:t>按“多证合一”登记制度办理营业执照的，组织机构代码证、税务登记证（副本）和社会保险登记证以供应商所提供的营业执照（副本）复印件为准</w:t>
      </w:r>
      <w:r>
        <w:rPr>
          <w:rFonts w:hint="eastAsia" w:ascii="宋体" w:hAnsi="宋体" w:eastAsia="宋体" w:cs="宋体"/>
          <w:color w:val="auto"/>
          <w:sz w:val="21"/>
          <w:szCs w:val="21"/>
          <w:highlight w:val="none"/>
        </w:rPr>
        <w:t>；</w:t>
      </w:r>
    </w:p>
    <w:p w14:paraId="3744D213">
      <w:pPr>
        <w:pageBreakBefore w:val="0"/>
        <w:widowControl w:val="0"/>
        <w:numPr>
          <w:ilvl w:val="0"/>
          <w:numId w:val="0"/>
        </w:numPr>
        <w:kinsoku/>
        <w:overflowPunct/>
        <w:topLinePunct w:val="0"/>
        <w:autoSpaceDE/>
        <w:autoSpaceDN/>
        <w:bidi w:val="0"/>
        <w:spacing w:line="360" w:lineRule="auto"/>
        <w:jc w:val="both"/>
        <w:rPr>
          <w:rFonts w:hint="eastAsia" w:ascii="宋体" w:hAnsi="宋体" w:eastAsia="宋体" w:cs="宋体"/>
          <w:color w:val="auto"/>
          <w:sz w:val="21"/>
          <w:szCs w:val="21"/>
          <w:highlight w:val="none"/>
        </w:rPr>
      </w:pPr>
    </w:p>
    <w:p w14:paraId="58CF41AC">
      <w:pPr>
        <w:pageBreakBefore w:val="0"/>
        <w:widowControl w:val="0"/>
        <w:numPr>
          <w:ilvl w:val="0"/>
          <w:numId w:val="0"/>
        </w:numPr>
        <w:kinsoku/>
        <w:overflowPunct/>
        <w:topLinePunct w:val="0"/>
        <w:autoSpaceDE/>
        <w:autoSpaceDN/>
        <w:bidi w:val="0"/>
        <w:spacing w:line="360" w:lineRule="auto"/>
        <w:jc w:val="both"/>
        <w:rPr>
          <w:rFonts w:hint="eastAsia" w:ascii="宋体" w:hAnsi="宋体" w:eastAsia="宋体" w:cs="宋体"/>
          <w:color w:val="auto"/>
          <w:sz w:val="21"/>
          <w:szCs w:val="21"/>
          <w:highlight w:val="none"/>
        </w:rPr>
      </w:pPr>
    </w:p>
    <w:p w14:paraId="1D9B2F13">
      <w:pPr>
        <w:pageBreakBefore w:val="0"/>
        <w:widowControl w:val="0"/>
        <w:numPr>
          <w:ilvl w:val="0"/>
          <w:numId w:val="0"/>
        </w:numPr>
        <w:kinsoku/>
        <w:overflowPunct/>
        <w:topLinePunct w:val="0"/>
        <w:autoSpaceDE/>
        <w:autoSpaceDN/>
        <w:bidi w:val="0"/>
        <w:spacing w:line="360" w:lineRule="auto"/>
        <w:jc w:val="both"/>
        <w:rPr>
          <w:rFonts w:hint="eastAsia" w:ascii="宋体" w:hAnsi="宋体" w:eastAsia="宋体" w:cs="宋体"/>
          <w:color w:val="auto"/>
          <w:sz w:val="21"/>
          <w:szCs w:val="21"/>
          <w:highlight w:val="none"/>
          <w:lang w:val="en-US" w:eastAsia="zh-CN"/>
        </w:rPr>
      </w:pPr>
    </w:p>
    <w:p w14:paraId="0E590956">
      <w:pPr>
        <w:pageBreakBefore w:val="0"/>
        <w:numPr>
          <w:ilvl w:val="0"/>
          <w:numId w:val="18"/>
        </w:numPr>
        <w:kinsoku/>
        <w:overflowPunct/>
        <w:topLinePunct w:val="0"/>
        <w:autoSpaceDE/>
        <w:autoSpaceDN/>
        <w:bidi w:val="0"/>
        <w:spacing w:line="360" w:lineRule="auto"/>
        <w:ind w:left="0" w:leftChars="0" w:firstLine="420" w:firstLineChars="0"/>
        <w:jc w:val="both"/>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特定资格</w:t>
      </w:r>
      <w:r>
        <w:rPr>
          <w:rFonts w:hint="eastAsia" w:ascii="宋体" w:hAnsi="宋体" w:eastAsia="宋体" w:cs="宋体"/>
          <w:b w:val="0"/>
          <w:bCs w:val="0"/>
          <w:color w:val="auto"/>
          <w:kern w:val="2"/>
          <w:sz w:val="21"/>
          <w:szCs w:val="21"/>
          <w:highlight w:val="none"/>
          <w:lang w:val="en-US" w:eastAsia="zh-CN" w:bidi="ar-SA"/>
        </w:rPr>
        <w:t>条件：</w:t>
      </w:r>
      <w:r>
        <w:rPr>
          <w:rFonts w:hint="eastAsia" w:ascii="宋体" w:hAnsi="宋体" w:cs="宋体"/>
          <w:b w:val="0"/>
          <w:bCs w:val="0"/>
          <w:color w:val="auto"/>
          <w:kern w:val="2"/>
          <w:sz w:val="21"/>
          <w:szCs w:val="21"/>
          <w:highlight w:val="none"/>
          <w:lang w:val="en-US" w:eastAsia="zh-CN" w:bidi="ar-SA"/>
        </w:rPr>
        <w:t>按二、</w:t>
      </w:r>
      <w:r>
        <w:rPr>
          <w:rFonts w:hint="eastAsia" w:ascii="宋体" w:hAnsi="宋体" w:eastAsia="宋体" w:cs="宋体"/>
          <w:b w:val="0"/>
          <w:bCs w:val="0"/>
          <w:color w:val="auto"/>
          <w:sz w:val="21"/>
          <w:szCs w:val="21"/>
          <w:highlight w:val="none"/>
        </w:rPr>
        <w:t>资格条件</w:t>
      </w:r>
      <w:r>
        <w:rPr>
          <w:rFonts w:hint="eastAsia" w:ascii="宋体" w:hAnsi="宋体" w:cs="宋体"/>
          <w:b w:val="0"/>
          <w:bCs w:val="0"/>
          <w:color w:val="auto"/>
          <w:sz w:val="21"/>
          <w:szCs w:val="21"/>
          <w:highlight w:val="none"/>
          <w:lang w:val="en-US" w:eastAsia="zh-CN"/>
        </w:rPr>
        <w:t xml:space="preserve"> （三）</w:t>
      </w:r>
      <w:r>
        <w:rPr>
          <w:rFonts w:hint="eastAsia" w:ascii="宋体" w:hAnsi="宋体" w:cs="宋体"/>
          <w:b w:val="0"/>
          <w:bCs w:val="0"/>
          <w:color w:val="auto"/>
          <w:kern w:val="2"/>
          <w:sz w:val="21"/>
          <w:szCs w:val="21"/>
          <w:highlight w:val="none"/>
          <w:lang w:val="en-US" w:eastAsia="zh-CN" w:bidi="ar-SA"/>
        </w:rPr>
        <w:t>特定资格条件的要求提</w:t>
      </w:r>
      <w:r>
        <w:rPr>
          <w:rFonts w:hint="eastAsia" w:ascii="宋体" w:hAnsi="宋体" w:cs="宋体"/>
          <w:color w:val="auto"/>
          <w:kern w:val="2"/>
          <w:sz w:val="21"/>
          <w:szCs w:val="21"/>
          <w:highlight w:val="none"/>
          <w:lang w:val="en-US" w:eastAsia="zh-CN" w:bidi="ar-SA"/>
        </w:rPr>
        <w:t>供。</w:t>
      </w:r>
    </w:p>
    <w:p w14:paraId="20F3F69C">
      <w:pPr>
        <w:pStyle w:val="4"/>
        <w:bidi w:val="0"/>
        <w:jc w:val="center"/>
        <w:rPr>
          <w:rFonts w:hint="eastAsia" w:ascii="宋体" w:hAnsi="宋体" w:eastAsia="宋体" w:cs="宋体"/>
          <w:color w:val="auto"/>
          <w:sz w:val="36"/>
          <w:szCs w:val="24"/>
          <w:highlight w:val="none"/>
          <w:lang w:eastAsia="zh-CN"/>
        </w:rPr>
      </w:pPr>
    </w:p>
    <w:p w14:paraId="0E1DF372">
      <w:pPr>
        <w:rPr>
          <w:rFonts w:hint="eastAsia" w:ascii="宋体" w:hAnsi="宋体" w:eastAsia="宋体" w:cs="宋体"/>
          <w:color w:val="auto"/>
          <w:sz w:val="36"/>
          <w:szCs w:val="24"/>
          <w:highlight w:val="none"/>
          <w:lang w:eastAsia="zh-CN"/>
        </w:rPr>
      </w:pPr>
      <w:r>
        <w:rPr>
          <w:rFonts w:hint="eastAsia" w:ascii="宋体" w:hAnsi="宋体" w:eastAsia="宋体" w:cs="宋体"/>
          <w:color w:val="auto"/>
          <w:sz w:val="36"/>
          <w:szCs w:val="24"/>
          <w:highlight w:val="none"/>
          <w:lang w:eastAsia="zh-CN"/>
        </w:rPr>
        <w:br w:type="page"/>
      </w:r>
    </w:p>
    <w:p w14:paraId="452EF536">
      <w:pPr>
        <w:pStyle w:val="4"/>
        <w:bidi w:val="0"/>
        <w:jc w:val="both"/>
        <w:rPr>
          <w:rFonts w:hint="eastAsia" w:ascii="宋体" w:hAnsi="宋体" w:eastAsia="宋体" w:cs="宋体"/>
          <w:b/>
          <w:color w:val="auto"/>
          <w:kern w:val="2"/>
          <w:sz w:val="21"/>
          <w:szCs w:val="21"/>
          <w:highlight w:val="none"/>
          <w:lang w:val="en-US" w:eastAsia="zh-CN" w:bidi="ar-SA"/>
        </w:rPr>
      </w:pPr>
    </w:p>
    <w:p w14:paraId="39ECC225">
      <w:pPr>
        <w:pStyle w:val="4"/>
        <w:bidi w:val="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（三）基本资格条件承诺函</w:t>
      </w:r>
    </w:p>
    <w:p w14:paraId="6F35273E">
      <w:pPr>
        <w:pStyle w:val="2"/>
        <w:spacing w:before="2" w:line="360" w:lineRule="auto"/>
        <w:rPr>
          <w:color w:val="auto"/>
          <w:sz w:val="48"/>
          <w:highlight w:val="none"/>
        </w:rPr>
      </w:pPr>
    </w:p>
    <w:p w14:paraId="69B8C869">
      <w:pPr>
        <w:pStyle w:val="2"/>
        <w:tabs>
          <w:tab w:val="left" w:pos="3491"/>
        </w:tabs>
        <w:spacing w:before="1" w:line="360" w:lineRule="auto"/>
        <w:ind w:left="131"/>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致</w:t>
      </w: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rPr>
        <w:tab/>
      </w: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采购人</w:t>
      </w:r>
      <w:r>
        <w:rPr>
          <w:rFonts w:hint="eastAsia" w:ascii="宋体" w:hAnsi="宋体" w:eastAsia="宋体" w:cs="宋体"/>
          <w:color w:val="auto"/>
          <w:spacing w:val="0"/>
          <w:w w:val="100"/>
          <w:sz w:val="21"/>
          <w:szCs w:val="21"/>
          <w:highlight w:val="none"/>
        </w:rPr>
        <w:t>名称）：</w:t>
      </w:r>
    </w:p>
    <w:p w14:paraId="2FAD6C11">
      <w:pPr>
        <w:pStyle w:val="2"/>
        <w:tabs>
          <w:tab w:val="left" w:pos="4290"/>
        </w:tabs>
        <w:spacing w:before="120" w:line="360" w:lineRule="auto"/>
        <w:ind w:left="771"/>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u w:val="single"/>
        </w:rPr>
        <w:t xml:space="preserve"> </w:t>
      </w:r>
      <w:r>
        <w:rPr>
          <w:rFonts w:hint="eastAsia" w:ascii="宋体" w:hAnsi="宋体" w:eastAsia="宋体" w:cs="宋体"/>
          <w:color w:val="auto"/>
          <w:spacing w:val="0"/>
          <w:w w:val="100"/>
          <w:sz w:val="21"/>
          <w:szCs w:val="21"/>
          <w:highlight w:val="none"/>
          <w:u w:val="single"/>
        </w:rPr>
        <w:tab/>
      </w:r>
      <w:r>
        <w:rPr>
          <w:rFonts w:hint="eastAsia" w:ascii="宋体" w:hAnsi="宋体" w:eastAsia="宋体" w:cs="宋体"/>
          <w:color w:val="auto"/>
          <w:spacing w:val="0"/>
          <w:w w:val="100"/>
          <w:sz w:val="21"/>
          <w:szCs w:val="21"/>
          <w:highlight w:val="none"/>
        </w:rPr>
        <w:t>（投标人名称）郑重承诺：</w:t>
      </w:r>
    </w:p>
    <w:p w14:paraId="25880B50">
      <w:pPr>
        <w:pStyle w:val="158"/>
        <w:numPr>
          <w:ilvl w:val="0"/>
          <w:numId w:val="19"/>
        </w:numPr>
        <w:tabs>
          <w:tab w:val="left" w:pos="1012"/>
        </w:tabs>
        <w:spacing w:before="120" w:after="0" w:line="360" w:lineRule="auto"/>
        <w:ind w:left="5" w:leftChars="0" w:right="227" w:rightChars="0" w:firstLine="655" w:firstLineChars="0"/>
        <w:jc w:val="both"/>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我方具有良好的商业信誉和健全的财务会计制度，具有履行合同所必需的设备和专业技术能力，具有依法缴纳税收和社会保障金的良好记录，参加本项目采购活动前三年内无重大违法活动记录。</w:t>
      </w:r>
    </w:p>
    <w:p w14:paraId="6BC6AFCF">
      <w:pPr>
        <w:pStyle w:val="158"/>
        <w:numPr>
          <w:ilvl w:val="0"/>
          <w:numId w:val="19"/>
        </w:numPr>
        <w:tabs>
          <w:tab w:val="left" w:pos="1012"/>
        </w:tabs>
        <w:spacing w:before="4" w:after="0" w:line="360" w:lineRule="auto"/>
        <w:ind w:left="5" w:leftChars="0" w:right="224" w:rightChars="0" w:firstLine="655" w:firstLineChars="0"/>
        <w:jc w:val="both"/>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我方未列入在信用中国网站（https://www.creditchina.gov.cn/</w:t>
      </w:r>
      <w:r>
        <w:rPr>
          <w:rFonts w:hint="eastAsia"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“失信被执行人”、“重大税收违法案件当事人名单”中，也未列入中国政府采购网（http://www.ccgp.gov.cn/“政府采购严重违法失信行为记录名单”中。</w:t>
      </w:r>
    </w:p>
    <w:p w14:paraId="5682D2D9">
      <w:pPr>
        <w:pStyle w:val="158"/>
        <w:numPr>
          <w:ilvl w:val="0"/>
          <w:numId w:val="19"/>
        </w:numPr>
        <w:tabs>
          <w:tab w:val="left" w:pos="1013"/>
        </w:tabs>
        <w:spacing w:before="4" w:after="0" w:line="360" w:lineRule="auto"/>
        <w:ind w:left="5" w:leftChars="0" w:right="112" w:rightChars="0" w:firstLine="655" w:firstLineChars="0"/>
        <w:jc w:val="both"/>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我方在采购项目评审（评标）环节结束后，随时接受采购人、</w:t>
      </w:r>
      <w:r>
        <w:rPr>
          <w:rFonts w:hint="eastAsia" w:ascii="宋体" w:hAnsi="宋体" w:cs="宋体"/>
          <w:color w:val="auto"/>
          <w:spacing w:val="0"/>
          <w:w w:val="100"/>
          <w:sz w:val="21"/>
          <w:szCs w:val="21"/>
          <w:highlight w:val="none"/>
          <w:lang w:eastAsia="zh-CN"/>
        </w:rPr>
        <w:t>采购人</w:t>
      </w:r>
      <w:r>
        <w:rPr>
          <w:rFonts w:hint="eastAsia" w:ascii="宋体" w:hAnsi="宋体" w:eastAsia="宋体" w:cs="宋体"/>
          <w:color w:val="auto"/>
          <w:spacing w:val="0"/>
          <w:w w:val="100"/>
          <w:sz w:val="21"/>
          <w:szCs w:val="21"/>
          <w:highlight w:val="none"/>
        </w:rPr>
        <w:t>的检查验证，配合提供相关证明材料，证明符合《中华人民共和国政府采购法》规定的投标人基本资格条件。</w:t>
      </w:r>
    </w:p>
    <w:p w14:paraId="6F0AA6C3">
      <w:pPr>
        <w:pStyle w:val="2"/>
        <w:numPr>
          <w:ilvl w:val="0"/>
          <w:numId w:val="0"/>
        </w:numPr>
        <w:spacing w:before="4" w:line="360" w:lineRule="auto"/>
        <w:ind w:left="660" w:leftChars="0" w:right="3630" w:rightChars="0"/>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我方对以上承诺负全部法律责任。</w:t>
      </w:r>
    </w:p>
    <w:p w14:paraId="258BA65E">
      <w:pPr>
        <w:pStyle w:val="2"/>
        <w:numPr>
          <w:ilvl w:val="0"/>
          <w:numId w:val="0"/>
        </w:numPr>
        <w:spacing w:before="4" w:line="360" w:lineRule="auto"/>
        <w:ind w:left="660" w:leftChars="0" w:right="3630" w:rightChars="0"/>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特此承诺。</w:t>
      </w:r>
    </w:p>
    <w:p w14:paraId="70F7DFE0">
      <w:pPr>
        <w:pStyle w:val="2"/>
        <w:spacing w:before="6" w:line="360" w:lineRule="auto"/>
        <w:rPr>
          <w:rFonts w:hint="eastAsia" w:ascii="宋体" w:hAnsi="宋体" w:eastAsia="宋体" w:cs="宋体"/>
          <w:color w:val="auto"/>
          <w:sz w:val="21"/>
          <w:szCs w:val="21"/>
          <w:highlight w:val="none"/>
        </w:rPr>
      </w:pPr>
    </w:p>
    <w:p w14:paraId="47D249DB">
      <w:pPr>
        <w:pStyle w:val="2"/>
        <w:numPr>
          <w:ilvl w:val="0"/>
          <w:numId w:val="0"/>
        </w:numPr>
        <w:tabs>
          <w:tab w:val="left" w:pos="8819"/>
        </w:tabs>
        <w:spacing w:before="4" w:line="360" w:lineRule="auto"/>
        <w:ind w:left="660" w:leftChars="0" w:right="1207" w:rightChars="0"/>
        <w:jc w:val="right"/>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（投标人公章）</w:t>
      </w:r>
    </w:p>
    <w:p w14:paraId="085F4319">
      <w:pPr>
        <w:spacing w:line="520" w:lineRule="exact"/>
        <w:ind w:firstLine="804" w:firstLineChars="476"/>
        <w:jc w:val="right"/>
        <w:rPr>
          <w:rFonts w:ascii="宋体" w:hAnsi="宋体" w:cs="宋体"/>
          <w:color w:val="auto"/>
          <w:sz w:val="21"/>
          <w:szCs w:val="21"/>
          <w:highlight w:val="none"/>
        </w:rPr>
      </w:pPr>
      <w:r>
        <w:rPr>
          <w:rFonts w:hint="eastAsia" w:ascii="宋体" w:hAnsi="宋体" w:eastAsia="宋体" w:cs="宋体"/>
          <w:color w:val="auto"/>
          <w:spacing w:val="-15"/>
          <w:w w:val="95"/>
          <w:sz w:val="21"/>
          <w:szCs w:val="21"/>
          <w:highlight w:val="non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 xml:space="preserve">  </w:t>
      </w:r>
      <w:r>
        <w:rPr>
          <w:rFonts w:hint="eastAsia" w:ascii="宋体" w:hAnsi="宋体" w:eastAsia="宋体" w:cs="宋体"/>
          <w:color w:val="auto"/>
          <w:w w:val="95"/>
          <w:sz w:val="21"/>
          <w:szCs w:val="21"/>
          <w:highlight w:val="none"/>
        </w:rPr>
        <w:t>日</w:t>
      </w:r>
      <w:r>
        <w:rPr>
          <w:rFonts w:hint="eastAsia" w:ascii="宋体" w:hAnsi="宋体" w:cs="宋体"/>
          <w:color w:val="auto"/>
          <w:sz w:val="21"/>
          <w:szCs w:val="21"/>
          <w:highlight w:val="none"/>
        </w:rPr>
        <w:br w:type="page"/>
      </w:r>
    </w:p>
    <w:p w14:paraId="0F0E1F52">
      <w:pPr>
        <w:pStyle w:val="5"/>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4"/>
          <w:szCs w:val="24"/>
          <w:highlight w:val="none"/>
        </w:rPr>
        <w:t>法定代表人授权委托书（格式）/法定代表人（格式）</w:t>
      </w:r>
    </w:p>
    <w:p w14:paraId="2945713A">
      <w:pPr>
        <w:pageBreakBefore w:val="0"/>
        <w:widowControl w:val="0"/>
        <w:tabs>
          <w:tab w:val="left" w:pos="630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法定代表人授权委托书</w:t>
      </w:r>
    </w:p>
    <w:p w14:paraId="79FB098D">
      <w:pPr>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（采购人名称）：</w:t>
      </w:r>
    </w:p>
    <w:p w14:paraId="61318B78">
      <w:pPr>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（法定代表人名称）是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（供应商名称）的法定代表人，特授权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（被授权人姓名及身份证代码）电话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代表我单位全权办理上述项目的</w:t>
      </w:r>
      <w:r>
        <w:rPr>
          <w:rFonts w:hint="eastAsia" w:ascii="宋体" w:hAnsi="宋体" w:cs="宋体"/>
          <w:color w:val="auto"/>
          <w:sz w:val="21"/>
          <w:szCs w:val="21"/>
          <w:highlight w:val="none"/>
          <w:lang w:val="en-US" w:eastAsia="zh-CN"/>
        </w:rPr>
        <w:t>询比</w:t>
      </w:r>
      <w:r>
        <w:rPr>
          <w:rFonts w:hint="eastAsia" w:ascii="宋体" w:hAnsi="宋体" w:eastAsia="宋体" w:cs="宋体"/>
          <w:color w:val="auto"/>
          <w:sz w:val="21"/>
          <w:szCs w:val="21"/>
          <w:highlight w:val="none"/>
        </w:rPr>
        <w:t>、签约等具体工作，并签署全部有关文件、协议及合同。</w:t>
      </w:r>
    </w:p>
    <w:p w14:paraId="75F7AF05">
      <w:pPr>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我单位对被授权人的签字负全部责任。</w:t>
      </w:r>
    </w:p>
    <w:p w14:paraId="030F429A">
      <w:pPr>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在撤消授权的书面通知以前，本授权书一直有效。被授权人在授权书有效期内签署的所有文件不因授权的撤消而失效。</w:t>
      </w:r>
    </w:p>
    <w:p w14:paraId="3577B1B3">
      <w:pPr>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highlight w:val="none"/>
        </w:rPr>
      </w:pPr>
    </w:p>
    <w:p w14:paraId="61FF6868">
      <w:pPr>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                                 法定代表人：</w:t>
      </w:r>
    </w:p>
    <w:p w14:paraId="47D7A000">
      <w:pPr>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                             （签字或盖章）</w:t>
      </w:r>
    </w:p>
    <w:p w14:paraId="6798C68A">
      <w:pPr>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highlight w:val="none"/>
        </w:rPr>
      </w:pPr>
    </w:p>
    <w:p w14:paraId="47124572">
      <w:pPr>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（附：被授权人身份证正反面复印件）</w:t>
      </w:r>
    </w:p>
    <w:p w14:paraId="31CFD469">
      <w:pPr>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highlight w:val="none"/>
        </w:rPr>
      </w:pPr>
    </w:p>
    <w:p w14:paraId="6DB76188">
      <w:pPr>
        <w:pageBreakBefore w:val="0"/>
        <w:widowControl w:val="0"/>
        <w:tabs>
          <w:tab w:val="left" w:pos="6300"/>
        </w:tabs>
        <w:kinsoku/>
        <w:wordWrap/>
        <w:overflowPunct/>
        <w:topLinePunct w:val="0"/>
        <w:autoSpaceDE/>
        <w:autoSpaceDN/>
        <w:bidi w:val="0"/>
        <w:adjustRightInd/>
        <w:snapToGrid w:val="0"/>
        <w:spacing w:line="440" w:lineRule="exact"/>
        <w:ind w:right="480" w:firstLine="57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w:t>
      </w:r>
    </w:p>
    <w:p w14:paraId="58314E80">
      <w:pPr>
        <w:pageBreakBefore w:val="0"/>
        <w:widowControl w:val="0"/>
        <w:tabs>
          <w:tab w:val="left" w:pos="6300"/>
        </w:tabs>
        <w:kinsoku/>
        <w:wordWrap/>
        <w:overflowPunct/>
        <w:topLinePunct w:val="0"/>
        <w:autoSpaceDE/>
        <w:autoSpaceDN/>
        <w:bidi w:val="0"/>
        <w:adjustRightInd/>
        <w:snapToGrid w:val="0"/>
        <w:spacing w:line="440" w:lineRule="exact"/>
        <w:ind w:right="480" w:firstLine="57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62D8367">
      <w:pPr>
        <w:pageBreakBefore w:val="0"/>
        <w:widowControl w:val="0"/>
        <w:tabs>
          <w:tab w:val="left" w:pos="6300"/>
        </w:tabs>
        <w:kinsoku/>
        <w:wordWrap/>
        <w:overflowPunct/>
        <w:topLinePunct w:val="0"/>
        <w:autoSpaceDE/>
        <w:autoSpaceDN/>
        <w:bidi w:val="0"/>
        <w:adjustRightInd/>
        <w:snapToGrid w:val="0"/>
        <w:spacing w:line="440" w:lineRule="exact"/>
        <w:ind w:right="-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78782D4">
      <w:pPr>
        <w:pageBreakBefore w:val="0"/>
        <w:widowControl w:val="0"/>
        <w:tabs>
          <w:tab w:val="left" w:pos="6300"/>
        </w:tabs>
        <w:kinsoku/>
        <w:wordWrap/>
        <w:overflowPunct/>
        <w:topLinePunct w:val="0"/>
        <w:autoSpaceDE/>
        <w:autoSpaceDN/>
        <w:bidi w:val="0"/>
        <w:adjustRightInd/>
        <w:snapToGrid w:val="0"/>
        <w:spacing w:line="440" w:lineRule="exact"/>
        <w:ind w:right="-1"/>
        <w:textAlignment w:val="auto"/>
        <w:rPr>
          <w:rFonts w:hint="eastAsia" w:ascii="宋体" w:hAnsi="宋体" w:eastAsia="宋体" w:cs="宋体"/>
          <w:color w:val="auto"/>
          <w:sz w:val="24"/>
          <w:szCs w:val="24"/>
          <w:highlight w:val="none"/>
        </w:rPr>
      </w:pPr>
    </w:p>
    <w:p w14:paraId="14949FE2">
      <w:pPr>
        <w:pageBreakBefore w:val="0"/>
        <w:widowControl w:val="0"/>
        <w:tabs>
          <w:tab w:val="left" w:pos="630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法定代表人证明</w:t>
      </w:r>
    </w:p>
    <w:p w14:paraId="505E015C">
      <w:pPr>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（采购人名称）：</w:t>
      </w:r>
    </w:p>
    <w:p w14:paraId="1F7F58AC">
      <w:pPr>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（法定代表人名称及身份证代码）是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（供应商名称）的法定代表人，电话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F0544F">
      <w:pPr>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highlight w:val="none"/>
        </w:rPr>
      </w:pPr>
    </w:p>
    <w:p w14:paraId="5299379A">
      <w:pPr>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                          供应商名称（公章）</w:t>
      </w:r>
    </w:p>
    <w:p w14:paraId="419521B5">
      <w:pPr>
        <w:pageBreakBefore w:val="0"/>
        <w:widowControl w:val="0"/>
        <w:tabs>
          <w:tab w:val="left" w:pos="6300"/>
        </w:tabs>
        <w:kinsoku/>
        <w:wordWrap/>
        <w:overflowPunct/>
        <w:topLinePunct w:val="0"/>
        <w:autoSpaceDE/>
        <w:autoSpaceDN/>
        <w:bidi w:val="0"/>
        <w:adjustRightInd/>
        <w:snapToGrid w:val="0"/>
        <w:spacing w:line="440" w:lineRule="exact"/>
        <w:ind w:right="360" w:firstLine="57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4BED37D8">
      <w:pPr>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（附：法定代表人身份证正反面复印件）</w:t>
      </w:r>
    </w:p>
    <w:p w14:paraId="617FFF42">
      <w:pPr>
        <w:rPr>
          <w:rFonts w:hint="eastAsia" w:ascii="宋体" w:hAnsi="宋体" w:eastAsia="宋体" w:cs="宋体"/>
          <w:color w:val="auto"/>
          <w:sz w:val="24"/>
          <w:szCs w:val="24"/>
          <w:highlight w:val="none"/>
        </w:rPr>
      </w:pPr>
    </w:p>
    <w:p w14:paraId="353E6C91">
      <w:pPr>
        <w:rPr>
          <w:rFonts w:hint="eastAsia" w:ascii="宋体" w:hAnsi="宋体" w:cs="宋体"/>
          <w:color w:val="auto"/>
          <w:sz w:val="21"/>
          <w:szCs w:val="21"/>
          <w:highlight w:val="none"/>
          <w:lang w:eastAsia="zh-CN"/>
        </w:rPr>
      </w:pPr>
      <w:r>
        <w:rPr>
          <w:rFonts w:hint="eastAsia" w:ascii="宋体" w:hAnsi="宋体" w:eastAsia="宋体" w:cs="宋体"/>
          <w:color w:val="auto"/>
          <w:sz w:val="24"/>
          <w:szCs w:val="24"/>
          <w:highlight w:val="none"/>
        </w:rPr>
        <w:t>---------------------------------------------------------------------------</w:t>
      </w:r>
    </w:p>
    <w:p w14:paraId="152F5211">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注：法定代表人参加询比的，只须附法定代表人身份证明，授权代表参加询比的须附法定代表人身份证明及法定代表人授权委托书）</w:t>
      </w:r>
    </w:p>
    <w:p w14:paraId="63E10E7F">
      <w:pPr>
        <w:rPr>
          <w:rFonts w:ascii="宋体" w:hAnsi="宋体" w:cs="宋体"/>
          <w:color w:val="auto"/>
          <w:sz w:val="21"/>
          <w:szCs w:val="21"/>
          <w:highlight w:val="none"/>
        </w:rPr>
      </w:pPr>
    </w:p>
    <w:bookmarkEnd w:id="44"/>
    <w:p w14:paraId="23A24937">
      <w:pPr>
        <w:rPr>
          <w:rFonts w:hint="eastAsia" w:ascii="宋体" w:hAnsi="宋体" w:cs="宋体"/>
          <w:b/>
          <w:bCs/>
          <w:color w:val="auto"/>
          <w:sz w:val="21"/>
          <w:szCs w:val="21"/>
          <w:highlight w:val="none"/>
        </w:rPr>
      </w:pPr>
      <w:bookmarkStart w:id="54" w:name="_Toc14734"/>
      <w:bookmarkStart w:id="55" w:name="_Toc9726"/>
      <w:bookmarkStart w:id="56" w:name="_Toc18094"/>
      <w:bookmarkStart w:id="57" w:name="_Toc477027621"/>
      <w:r>
        <w:rPr>
          <w:rFonts w:hint="eastAsia" w:ascii="宋体" w:hAnsi="宋体" w:cs="宋体"/>
          <w:b/>
          <w:bCs/>
          <w:color w:val="auto"/>
          <w:sz w:val="21"/>
          <w:szCs w:val="21"/>
          <w:highlight w:val="none"/>
        </w:rPr>
        <w:br w:type="page"/>
      </w:r>
    </w:p>
    <w:p w14:paraId="7565E108">
      <w:pPr>
        <w:wordWrap w:val="0"/>
        <w:spacing w:line="520" w:lineRule="exact"/>
        <w:outlineLvl w:val="0"/>
        <w:rPr>
          <w:rFonts w:ascii="宋体" w:hAnsi="宋体" w:cs="宋体"/>
          <w:b/>
          <w:bCs/>
          <w:color w:val="auto"/>
          <w:sz w:val="21"/>
          <w:szCs w:val="21"/>
          <w:highlight w:val="none"/>
        </w:rPr>
      </w:pPr>
      <w:bookmarkStart w:id="58" w:name="_Toc10010"/>
      <w:r>
        <w:rPr>
          <w:rFonts w:hint="eastAsia" w:ascii="宋体" w:hAnsi="宋体" w:cs="宋体"/>
          <w:b/>
          <w:bCs/>
          <w:color w:val="auto"/>
          <w:sz w:val="21"/>
          <w:szCs w:val="21"/>
          <w:highlight w:val="none"/>
        </w:rPr>
        <w:t>三、技术服务部分</w:t>
      </w:r>
      <w:bookmarkEnd w:id="54"/>
      <w:bookmarkEnd w:id="58"/>
    </w:p>
    <w:bookmarkEnd w:id="55"/>
    <w:p w14:paraId="112B75C6">
      <w:pPr>
        <w:snapToGrid w:val="0"/>
        <w:spacing w:line="560" w:lineRule="exact"/>
        <w:rPr>
          <w:rFonts w:ascii="宋体" w:hAnsi="宋体" w:cs="宋体"/>
          <w:color w:val="auto"/>
          <w:sz w:val="21"/>
          <w:szCs w:val="21"/>
          <w:highlight w:val="none"/>
        </w:rPr>
      </w:pPr>
      <w:r>
        <w:rPr>
          <w:rFonts w:hint="eastAsia" w:ascii="宋体" w:hAnsi="宋体" w:cs="宋体"/>
          <w:b/>
          <w:bCs/>
          <w:color w:val="auto"/>
          <w:sz w:val="21"/>
          <w:szCs w:val="21"/>
          <w:highlight w:val="none"/>
        </w:rPr>
        <w:t>（一）技术服务方案</w:t>
      </w:r>
    </w:p>
    <w:p w14:paraId="646AE0E1">
      <w:pPr>
        <w:jc w:val="center"/>
        <w:rPr>
          <w:rFonts w:hint="default" w:ascii="宋体" w:hAnsi="宋体" w:eastAsia="宋体" w:cs="宋体"/>
          <w:b/>
          <w:bCs/>
          <w:color w:val="auto"/>
          <w:sz w:val="21"/>
          <w:szCs w:val="21"/>
          <w:highlight w:val="none"/>
          <w:lang w:val="en-US" w:eastAsia="zh-CN"/>
        </w:rPr>
      </w:pPr>
      <w:bookmarkStart w:id="59" w:name="_Toc30090"/>
      <w:r>
        <w:rPr>
          <w:rFonts w:hint="eastAsia" w:ascii="宋体" w:hAnsi="宋体" w:cs="宋体"/>
          <w:b/>
          <w:bCs/>
          <w:color w:val="auto"/>
          <w:sz w:val="21"/>
          <w:szCs w:val="21"/>
          <w:highlight w:val="none"/>
          <w:lang w:val="en-US" w:eastAsia="zh-CN"/>
        </w:rPr>
        <w:t>（格式自拟）</w:t>
      </w:r>
    </w:p>
    <w:p w14:paraId="2CB4F577">
      <w:pP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br w:type="page"/>
      </w:r>
    </w:p>
    <w:p w14:paraId="62F6DF5B">
      <w:pPr>
        <w:wordWrap w:val="0"/>
        <w:spacing w:line="520" w:lineRule="exact"/>
        <w:outlineLvl w:val="0"/>
        <w:rPr>
          <w:rFonts w:ascii="宋体" w:hAnsi="宋体" w:cs="宋体"/>
          <w:b/>
          <w:bCs/>
          <w:color w:val="auto"/>
          <w:sz w:val="21"/>
          <w:szCs w:val="21"/>
          <w:highlight w:val="none"/>
        </w:rPr>
      </w:pPr>
      <w:bookmarkStart w:id="60" w:name="_Toc1515"/>
      <w:r>
        <w:rPr>
          <w:rFonts w:hint="eastAsia" w:ascii="宋体" w:hAnsi="宋体" w:cs="宋体"/>
          <w:b/>
          <w:bCs/>
          <w:color w:val="auto"/>
          <w:sz w:val="21"/>
          <w:szCs w:val="21"/>
          <w:highlight w:val="none"/>
        </w:rPr>
        <w:t>四、商务部分</w:t>
      </w:r>
      <w:bookmarkEnd w:id="59"/>
      <w:bookmarkEnd w:id="60"/>
    </w:p>
    <w:p w14:paraId="15112772">
      <w:pPr>
        <w:wordWrap w:val="0"/>
        <w:spacing w:line="520" w:lineRule="exact"/>
        <w:rPr>
          <w:rFonts w:ascii="宋体" w:hAnsi="宋体" w:cs="宋体"/>
          <w:b/>
          <w:bCs/>
          <w:color w:val="auto"/>
          <w:sz w:val="21"/>
          <w:szCs w:val="21"/>
          <w:highlight w:val="none"/>
        </w:rPr>
      </w:pPr>
      <w:bookmarkStart w:id="61" w:name="_Toc25456"/>
      <w:r>
        <w:rPr>
          <w:rFonts w:hint="eastAsia" w:ascii="宋体" w:hAnsi="宋体" w:cs="宋体"/>
          <w:b/>
          <w:bCs/>
          <w:color w:val="auto"/>
          <w:sz w:val="21"/>
          <w:szCs w:val="21"/>
          <w:highlight w:val="none"/>
        </w:rPr>
        <w:t>（一）商务响应应附的其他材料（如有）</w:t>
      </w:r>
    </w:p>
    <w:p w14:paraId="23B42B8C">
      <w:pP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br w:type="page"/>
      </w:r>
    </w:p>
    <w:p w14:paraId="200076C2">
      <w:pPr>
        <w:wordWrap w:val="0"/>
        <w:spacing w:line="520" w:lineRule="exact"/>
        <w:outlineLvl w:val="0"/>
        <w:rPr>
          <w:rFonts w:ascii="宋体" w:hAnsi="宋体" w:cs="宋体"/>
          <w:b/>
          <w:bCs/>
          <w:color w:val="auto"/>
          <w:sz w:val="21"/>
          <w:szCs w:val="21"/>
          <w:highlight w:val="none"/>
        </w:rPr>
      </w:pPr>
      <w:bookmarkStart w:id="62" w:name="_Toc22218"/>
      <w:r>
        <w:rPr>
          <w:rFonts w:hint="eastAsia" w:ascii="宋体" w:hAnsi="宋体" w:cs="宋体"/>
          <w:b/>
          <w:bCs/>
          <w:color w:val="auto"/>
          <w:sz w:val="21"/>
          <w:szCs w:val="21"/>
          <w:highlight w:val="none"/>
        </w:rPr>
        <w:t>五、其他应提供的资料</w:t>
      </w:r>
      <w:bookmarkEnd w:id="61"/>
      <w:bookmarkEnd w:id="62"/>
    </w:p>
    <w:bookmarkEnd w:id="56"/>
    <w:bookmarkEnd w:id="57"/>
    <w:p w14:paraId="6819B4E0">
      <w:pPr>
        <w:pStyle w:val="185"/>
        <w:spacing w:line="20" w:lineRule="atLeast"/>
        <w:ind w:firstLine="840" w:firstLineChars="4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其他与项目有关的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rPr>
        <w:t>资料（自拟）</w:t>
      </w:r>
    </w:p>
    <w:p w14:paraId="7A9D06AB">
      <w:pPr>
        <w:pStyle w:val="185"/>
        <w:spacing w:line="20" w:lineRule="atLeast"/>
        <w:ind w:firstLine="840" w:firstLineChars="400"/>
        <w:rPr>
          <w:rFonts w:ascii="宋体" w:hAnsi="宋体" w:eastAsia="宋体" w:cs="宋体"/>
          <w:color w:val="auto"/>
          <w:kern w:val="2"/>
          <w:sz w:val="21"/>
          <w:szCs w:val="21"/>
          <w:highlight w:val="none"/>
        </w:rPr>
      </w:pPr>
    </w:p>
    <w:p w14:paraId="4B4AB184">
      <w:pPr>
        <w:pStyle w:val="185"/>
        <w:spacing w:line="20" w:lineRule="atLeast"/>
        <w:ind w:firstLine="840" w:firstLineChars="400"/>
        <w:rPr>
          <w:rFonts w:ascii="宋体" w:hAnsi="宋体" w:eastAsia="宋体" w:cs="宋体"/>
          <w:color w:val="auto"/>
          <w:kern w:val="2"/>
          <w:sz w:val="21"/>
          <w:szCs w:val="21"/>
          <w:highlight w:val="none"/>
        </w:rPr>
      </w:pPr>
    </w:p>
    <w:p w14:paraId="6834D16A">
      <w:pPr>
        <w:pStyle w:val="185"/>
        <w:spacing w:line="20" w:lineRule="atLeast"/>
        <w:ind w:firstLine="840" w:firstLineChars="400"/>
        <w:jc w:val="center"/>
        <w:outlineLvl w:val="0"/>
        <w:rPr>
          <w:rFonts w:ascii="宋体" w:hAnsi="宋体" w:eastAsia="宋体" w:cs="宋体"/>
          <w:color w:val="auto"/>
          <w:kern w:val="2"/>
          <w:sz w:val="21"/>
          <w:szCs w:val="21"/>
          <w:highlight w:val="none"/>
        </w:rPr>
      </w:pPr>
      <w:bookmarkStart w:id="63" w:name="_Toc28637"/>
      <w:bookmarkStart w:id="64" w:name="_Toc22955"/>
      <w:r>
        <w:rPr>
          <w:rFonts w:hint="eastAsia" w:ascii="宋体" w:hAnsi="宋体" w:eastAsia="宋体" w:cs="宋体"/>
          <w:color w:val="auto"/>
          <w:kern w:val="2"/>
          <w:sz w:val="21"/>
          <w:szCs w:val="21"/>
          <w:highlight w:val="none"/>
        </w:rPr>
        <w:t>（完）</w:t>
      </w:r>
      <w:bookmarkEnd w:id="63"/>
      <w:bookmarkEnd w:id="64"/>
    </w:p>
    <w:sectPr>
      <w:headerReference r:id="rId11" w:type="default"/>
      <w:footerReference r:id="rId12" w:type="default"/>
      <w:pgSz w:w="11907" w:h="16840"/>
      <w:pgMar w:top="1134" w:right="1191" w:bottom="1134" w:left="1304" w:header="765"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982D96C-8E3E-433E-94EF-53215304B6F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2" w:fontKey="{1E0DFFBE-31B9-4E41-9937-33DFB6B0EF63}"/>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auto"/>
    <w:pitch w:val="default"/>
    <w:sig w:usb0="00000283" w:usb1="288F0000" w:usb2="00000006" w:usb3="00000000" w:csb0="00040001" w:csb1="00000000"/>
    <w:embedRegular r:id="rId3" w:fontKey="{7A9EFF17-A708-4199-81F0-E57B62BCEF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9ECE">
    <w:pPr>
      <w:pStyle w:val="37"/>
      <w:framePr w:wrap="around" w:vAnchor="text" w:hAnchor="margin" w:xAlign="center" w:y="1"/>
      <w:rPr>
        <w:rStyle w:val="64"/>
      </w:rPr>
    </w:pPr>
    <w:r>
      <w:fldChar w:fldCharType="begin"/>
    </w:r>
    <w:r>
      <w:rPr>
        <w:rStyle w:val="64"/>
      </w:rPr>
      <w:instrText xml:space="preserve">PAGE  </w:instrText>
    </w:r>
    <w:r>
      <w:fldChar w:fldCharType="end"/>
    </w:r>
  </w:p>
  <w:p w14:paraId="5A86B0F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66ED">
    <w:pPr>
      <w:pStyle w:val="37"/>
      <w:framePr w:wrap="around" w:vAnchor="text" w:hAnchor="margin" w:xAlign="center" w:y="1"/>
      <w:rPr>
        <w:rStyle w:val="64"/>
      </w:rPr>
    </w:pPr>
  </w:p>
  <w:p w14:paraId="405F8791">
    <w:pPr>
      <w:pStyle w:val="37"/>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11C0">
    <w:pPr>
      <w:pStyle w:val="37"/>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FE2F">
    <w:pPr>
      <w:pStyle w:val="37"/>
      <w:ind w:firstLine="4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8207B">
                          <w:pPr>
                            <w:pStyle w:val="3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18207B">
                    <w:pPr>
                      <w:pStyle w:val="3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839E0">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69748">
                          <w:pPr>
                            <w:pStyle w:val="3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969748">
                    <w:pPr>
                      <w:pStyle w:val="3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BC3F">
    <w:pPr>
      <w:pStyle w:val="37"/>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B9EE3E">
                          <w:pPr>
                            <w:pStyle w:val="3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3B9EE3E">
                    <w:pPr>
                      <w:pStyle w:val="3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B3C4">
    <w:pPr>
      <w:pStyle w:val="38"/>
      <w:pBdr>
        <w:bottom w:val="none" w:color="auto" w:sz="0" w:space="1"/>
      </w:pBdr>
      <w:jc w:val="left"/>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62FE">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4BA7">
    <w:pPr>
      <w:pStyle w:val="3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1AA96">
    <w:pPr>
      <w:pStyle w:val="38"/>
      <w:pBdr>
        <w:bottom w:val="none" w:color="auto" w:sz="0" w:space="1"/>
      </w:pBdr>
      <w:jc w:val="both"/>
      <w:rPr>
        <w:rFonts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13"/>
      <w:suff w:val="nothing"/>
      <w:lvlText w:val="附　录　%1"/>
      <w:lvlJc w:val="left"/>
      <w:pPr>
        <w:ind w:left="0" w:firstLine="0"/>
      </w:pPr>
      <w:rPr>
        <w:rFonts w:hint="eastAsia" w:ascii="黑体" w:hAnsi="Times New Roman" w:eastAsia="黑体"/>
        <w:b w:val="0"/>
        <w:i w:val="0"/>
        <w:sz w:val="21"/>
      </w:rPr>
    </w:lvl>
    <w:lvl w:ilvl="1" w:tentative="0">
      <w:start w:val="1"/>
      <w:numFmt w:val="decimal"/>
      <w:pStyle w:val="21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44"/>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07"/>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7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51"/>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83A57F8"/>
    <w:multiLevelType w:val="singleLevel"/>
    <w:tmpl w:val="183A57F8"/>
    <w:lvl w:ilvl="0" w:tentative="0">
      <w:start w:val="1"/>
      <w:numFmt w:val="decimal"/>
      <w:suff w:val="nothing"/>
      <w:lvlText w:val="%1、"/>
      <w:lvlJc w:val="left"/>
    </w:lvl>
  </w:abstractNum>
  <w:abstractNum w:abstractNumId="13">
    <w:nsid w:val="1AE2F256"/>
    <w:multiLevelType w:val="singleLevel"/>
    <w:tmpl w:val="1AE2F256"/>
    <w:lvl w:ilvl="0" w:tentative="0">
      <w:start w:val="1"/>
      <w:numFmt w:val="decimal"/>
      <w:suff w:val="nothing"/>
      <w:lvlText w:val="%1、"/>
      <w:lvlJc w:val="left"/>
    </w:lvl>
  </w:abstractNum>
  <w:abstractNum w:abstractNumId="14">
    <w:nsid w:val="1F706E33"/>
    <w:multiLevelType w:val="singleLevel"/>
    <w:tmpl w:val="1F706E33"/>
    <w:lvl w:ilvl="0" w:tentative="0">
      <w:start w:val="1"/>
      <w:numFmt w:val="decimal"/>
      <w:lvlText w:val="%1."/>
      <w:lvlJc w:val="left"/>
      <w:pPr>
        <w:ind w:left="425" w:hanging="425"/>
      </w:pPr>
      <w:rPr>
        <w:rFonts w:hint="default"/>
      </w:rPr>
    </w:lvl>
  </w:abstractNum>
  <w:abstractNum w:abstractNumId="15">
    <w:nsid w:val="3B256F05"/>
    <w:multiLevelType w:val="singleLevel"/>
    <w:tmpl w:val="3B256F05"/>
    <w:lvl w:ilvl="0" w:tentative="0">
      <w:start w:val="1"/>
      <w:numFmt w:val="chineseCounting"/>
      <w:suff w:val="nothing"/>
      <w:lvlText w:val="（%1）"/>
      <w:lvlJc w:val="left"/>
      <w:pPr>
        <w:ind w:left="0" w:firstLine="420"/>
      </w:pPr>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2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D2D110D"/>
    <w:multiLevelType w:val="singleLevel"/>
    <w:tmpl w:val="5D2D110D"/>
    <w:lvl w:ilvl="0" w:tentative="0">
      <w:start w:val="1"/>
      <w:numFmt w:val="chineseCounting"/>
      <w:suff w:val="nothing"/>
      <w:lvlText w:val="（%1）"/>
      <w:lvlJc w:val="left"/>
      <w:pPr>
        <w:ind w:left="0" w:firstLine="420"/>
      </w:pPr>
      <w:rPr>
        <w:rFonts w:hint="eastAsia"/>
      </w:rPr>
    </w:lvl>
  </w:abstractNum>
  <w:abstractNum w:abstractNumId="18">
    <w:nsid w:val="67CCAA0C"/>
    <w:multiLevelType w:val="singleLevel"/>
    <w:tmpl w:val="67CCAA0C"/>
    <w:lvl w:ilvl="0" w:tentative="0">
      <w:start w:val="1"/>
      <w:numFmt w:val="chineseCounting"/>
      <w:suff w:val="nothing"/>
      <w:lvlText w:val="%1、"/>
      <w:lvlJc w:val="left"/>
      <w:rPr>
        <w:rFonts w:hint="eastAsia"/>
      </w:rPr>
    </w:lvl>
  </w:abstractNum>
  <w:num w:numId="1">
    <w:abstractNumId w:val="8"/>
  </w:num>
  <w:num w:numId="2">
    <w:abstractNumId w:val="9"/>
  </w:num>
  <w:num w:numId="3">
    <w:abstractNumId w:val="11"/>
  </w:num>
  <w:num w:numId="4">
    <w:abstractNumId w:val="7"/>
  </w:num>
  <w:num w:numId="5">
    <w:abstractNumId w:val="10"/>
  </w:num>
  <w:num w:numId="6">
    <w:abstractNumId w:val="6"/>
  </w:num>
  <w:num w:numId="7">
    <w:abstractNumId w:val="1"/>
  </w:num>
  <w:num w:numId="8">
    <w:abstractNumId w:val="5"/>
  </w:num>
  <w:num w:numId="9">
    <w:abstractNumId w:val="0"/>
  </w:num>
  <w:num w:numId="10">
    <w:abstractNumId w:val="4"/>
  </w:num>
  <w:num w:numId="11">
    <w:abstractNumId w:val="2"/>
  </w:num>
  <w:num w:numId="12">
    <w:abstractNumId w:val="16"/>
  </w:num>
  <w:num w:numId="13">
    <w:abstractNumId w:val="3"/>
  </w:num>
  <w:num w:numId="14">
    <w:abstractNumId w:val="18"/>
  </w:num>
  <w:num w:numId="15">
    <w:abstractNumId w:val="15"/>
  </w:num>
  <w:num w:numId="16">
    <w:abstractNumId w:val="13"/>
  </w:num>
  <w:num w:numId="17">
    <w:abstractNumId w:val="12"/>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ZjE0NWYyYjRhYjA1NTU2NWM4NzI4NjBmZjk1ZTE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3258D"/>
    <w:rsid w:val="0003632F"/>
    <w:rsid w:val="00036348"/>
    <w:rsid w:val="000372E9"/>
    <w:rsid w:val="00040CAE"/>
    <w:rsid w:val="0004739C"/>
    <w:rsid w:val="0005298B"/>
    <w:rsid w:val="00052BB5"/>
    <w:rsid w:val="0005417C"/>
    <w:rsid w:val="00056D3D"/>
    <w:rsid w:val="000576E1"/>
    <w:rsid w:val="00061E4A"/>
    <w:rsid w:val="00063981"/>
    <w:rsid w:val="00066B5A"/>
    <w:rsid w:val="00067704"/>
    <w:rsid w:val="00070F05"/>
    <w:rsid w:val="00072ED6"/>
    <w:rsid w:val="000745D7"/>
    <w:rsid w:val="00075D20"/>
    <w:rsid w:val="000820FF"/>
    <w:rsid w:val="000834C1"/>
    <w:rsid w:val="00084999"/>
    <w:rsid w:val="00090C5A"/>
    <w:rsid w:val="00091B1C"/>
    <w:rsid w:val="00091D22"/>
    <w:rsid w:val="000A164E"/>
    <w:rsid w:val="000A1CC1"/>
    <w:rsid w:val="000A3057"/>
    <w:rsid w:val="000A682B"/>
    <w:rsid w:val="000A7112"/>
    <w:rsid w:val="000B42F4"/>
    <w:rsid w:val="000B6731"/>
    <w:rsid w:val="000B7377"/>
    <w:rsid w:val="000B7F54"/>
    <w:rsid w:val="000C6D89"/>
    <w:rsid w:val="000D1A63"/>
    <w:rsid w:val="000D498A"/>
    <w:rsid w:val="000D787D"/>
    <w:rsid w:val="000E01C9"/>
    <w:rsid w:val="000E0DD7"/>
    <w:rsid w:val="000E3259"/>
    <w:rsid w:val="000E5799"/>
    <w:rsid w:val="000F1AEC"/>
    <w:rsid w:val="000F711A"/>
    <w:rsid w:val="000F7DBF"/>
    <w:rsid w:val="0010014A"/>
    <w:rsid w:val="00100639"/>
    <w:rsid w:val="001008DC"/>
    <w:rsid w:val="00105638"/>
    <w:rsid w:val="00107162"/>
    <w:rsid w:val="00111729"/>
    <w:rsid w:val="0011315B"/>
    <w:rsid w:val="00115337"/>
    <w:rsid w:val="00116856"/>
    <w:rsid w:val="00116FBF"/>
    <w:rsid w:val="0011780F"/>
    <w:rsid w:val="00120259"/>
    <w:rsid w:val="00121E78"/>
    <w:rsid w:val="00122009"/>
    <w:rsid w:val="00122F9D"/>
    <w:rsid w:val="001266BF"/>
    <w:rsid w:val="00130513"/>
    <w:rsid w:val="00132A86"/>
    <w:rsid w:val="00132DC3"/>
    <w:rsid w:val="00133D16"/>
    <w:rsid w:val="00134037"/>
    <w:rsid w:val="00134E3D"/>
    <w:rsid w:val="001351C4"/>
    <w:rsid w:val="00147FB4"/>
    <w:rsid w:val="0015011C"/>
    <w:rsid w:val="00150429"/>
    <w:rsid w:val="00152B00"/>
    <w:rsid w:val="00154A1E"/>
    <w:rsid w:val="00157DBF"/>
    <w:rsid w:val="00163686"/>
    <w:rsid w:val="001673BF"/>
    <w:rsid w:val="00171E05"/>
    <w:rsid w:val="00172A27"/>
    <w:rsid w:val="001738A2"/>
    <w:rsid w:val="001757CE"/>
    <w:rsid w:val="00180ACB"/>
    <w:rsid w:val="00183B60"/>
    <w:rsid w:val="00186623"/>
    <w:rsid w:val="001879FD"/>
    <w:rsid w:val="00194CF2"/>
    <w:rsid w:val="001A6DCC"/>
    <w:rsid w:val="001B16EE"/>
    <w:rsid w:val="001B25AF"/>
    <w:rsid w:val="001B3DBD"/>
    <w:rsid w:val="001B4377"/>
    <w:rsid w:val="001C50F0"/>
    <w:rsid w:val="001C7054"/>
    <w:rsid w:val="001D2321"/>
    <w:rsid w:val="001D2DCD"/>
    <w:rsid w:val="001D494B"/>
    <w:rsid w:val="001D4F36"/>
    <w:rsid w:val="001D5055"/>
    <w:rsid w:val="001D630C"/>
    <w:rsid w:val="001E1304"/>
    <w:rsid w:val="001E201B"/>
    <w:rsid w:val="001E2873"/>
    <w:rsid w:val="001E5CAC"/>
    <w:rsid w:val="001E6662"/>
    <w:rsid w:val="001E6841"/>
    <w:rsid w:val="001E725F"/>
    <w:rsid w:val="001F1AF7"/>
    <w:rsid w:val="001F4964"/>
    <w:rsid w:val="001F7063"/>
    <w:rsid w:val="00200BE0"/>
    <w:rsid w:val="00202B04"/>
    <w:rsid w:val="00204936"/>
    <w:rsid w:val="002051CF"/>
    <w:rsid w:val="002100EE"/>
    <w:rsid w:val="00210E74"/>
    <w:rsid w:val="002142C0"/>
    <w:rsid w:val="0021704D"/>
    <w:rsid w:val="0021749D"/>
    <w:rsid w:val="00222097"/>
    <w:rsid w:val="00224BA8"/>
    <w:rsid w:val="002259EB"/>
    <w:rsid w:val="00227202"/>
    <w:rsid w:val="00227377"/>
    <w:rsid w:val="00227851"/>
    <w:rsid w:val="002348E0"/>
    <w:rsid w:val="00234984"/>
    <w:rsid w:val="0023753B"/>
    <w:rsid w:val="002419C6"/>
    <w:rsid w:val="00242AB7"/>
    <w:rsid w:val="00244225"/>
    <w:rsid w:val="00252F55"/>
    <w:rsid w:val="002537A8"/>
    <w:rsid w:val="00253E8A"/>
    <w:rsid w:val="00255F7F"/>
    <w:rsid w:val="002575D8"/>
    <w:rsid w:val="00261CE4"/>
    <w:rsid w:val="0026418D"/>
    <w:rsid w:val="00264249"/>
    <w:rsid w:val="002643C1"/>
    <w:rsid w:val="00265203"/>
    <w:rsid w:val="0027199E"/>
    <w:rsid w:val="00271D47"/>
    <w:rsid w:val="002721EA"/>
    <w:rsid w:val="0027413A"/>
    <w:rsid w:val="00280E8A"/>
    <w:rsid w:val="00283084"/>
    <w:rsid w:val="00285164"/>
    <w:rsid w:val="00290F05"/>
    <w:rsid w:val="00292821"/>
    <w:rsid w:val="0029452F"/>
    <w:rsid w:val="00294BEC"/>
    <w:rsid w:val="00296713"/>
    <w:rsid w:val="00297B53"/>
    <w:rsid w:val="00297EFB"/>
    <w:rsid w:val="002A25E7"/>
    <w:rsid w:val="002A4956"/>
    <w:rsid w:val="002A6710"/>
    <w:rsid w:val="002B51B5"/>
    <w:rsid w:val="002B578B"/>
    <w:rsid w:val="002B5DF1"/>
    <w:rsid w:val="002B7904"/>
    <w:rsid w:val="002C2507"/>
    <w:rsid w:val="002C2E6E"/>
    <w:rsid w:val="002C3ACC"/>
    <w:rsid w:val="002C6C41"/>
    <w:rsid w:val="002C75D0"/>
    <w:rsid w:val="002C7927"/>
    <w:rsid w:val="002D5F4A"/>
    <w:rsid w:val="002D7725"/>
    <w:rsid w:val="002E299F"/>
    <w:rsid w:val="002F0071"/>
    <w:rsid w:val="002F0ED3"/>
    <w:rsid w:val="002F303E"/>
    <w:rsid w:val="002F3DE3"/>
    <w:rsid w:val="002F632E"/>
    <w:rsid w:val="003010D1"/>
    <w:rsid w:val="003021BC"/>
    <w:rsid w:val="0030415A"/>
    <w:rsid w:val="003059F0"/>
    <w:rsid w:val="00305E18"/>
    <w:rsid w:val="00310AF9"/>
    <w:rsid w:val="003140E3"/>
    <w:rsid w:val="00314220"/>
    <w:rsid w:val="0031465E"/>
    <w:rsid w:val="00315742"/>
    <w:rsid w:val="00316249"/>
    <w:rsid w:val="003163B3"/>
    <w:rsid w:val="00322362"/>
    <w:rsid w:val="00322A7A"/>
    <w:rsid w:val="00325E62"/>
    <w:rsid w:val="00325FE8"/>
    <w:rsid w:val="00326C5B"/>
    <w:rsid w:val="00341DEB"/>
    <w:rsid w:val="00346A3D"/>
    <w:rsid w:val="00350C20"/>
    <w:rsid w:val="00351616"/>
    <w:rsid w:val="0035412A"/>
    <w:rsid w:val="003548FA"/>
    <w:rsid w:val="00355A74"/>
    <w:rsid w:val="00361427"/>
    <w:rsid w:val="0036458B"/>
    <w:rsid w:val="0036548C"/>
    <w:rsid w:val="00371D2F"/>
    <w:rsid w:val="00373122"/>
    <w:rsid w:val="003733A4"/>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3BC9"/>
    <w:rsid w:val="003A449E"/>
    <w:rsid w:val="003A5701"/>
    <w:rsid w:val="003A71F3"/>
    <w:rsid w:val="003B19F5"/>
    <w:rsid w:val="003B787B"/>
    <w:rsid w:val="003D0E0A"/>
    <w:rsid w:val="003D1C64"/>
    <w:rsid w:val="003D3684"/>
    <w:rsid w:val="003D3B22"/>
    <w:rsid w:val="003D7B3D"/>
    <w:rsid w:val="003E1D18"/>
    <w:rsid w:val="003E5DE4"/>
    <w:rsid w:val="003F626F"/>
    <w:rsid w:val="00401C02"/>
    <w:rsid w:val="00402B32"/>
    <w:rsid w:val="00407B9C"/>
    <w:rsid w:val="00410C93"/>
    <w:rsid w:val="00411B4A"/>
    <w:rsid w:val="004134DD"/>
    <w:rsid w:val="0041477F"/>
    <w:rsid w:val="00415A50"/>
    <w:rsid w:val="00417E99"/>
    <w:rsid w:val="004227C5"/>
    <w:rsid w:val="00423088"/>
    <w:rsid w:val="004326E4"/>
    <w:rsid w:val="00432B1D"/>
    <w:rsid w:val="00433249"/>
    <w:rsid w:val="00435C5E"/>
    <w:rsid w:val="00443B7E"/>
    <w:rsid w:val="0044758D"/>
    <w:rsid w:val="00447EBD"/>
    <w:rsid w:val="0045120D"/>
    <w:rsid w:val="00453B8F"/>
    <w:rsid w:val="00460B42"/>
    <w:rsid w:val="004618C1"/>
    <w:rsid w:val="00462878"/>
    <w:rsid w:val="00465B7A"/>
    <w:rsid w:val="004667B9"/>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6543"/>
    <w:rsid w:val="004E156F"/>
    <w:rsid w:val="004E55DB"/>
    <w:rsid w:val="004E67C6"/>
    <w:rsid w:val="004F294F"/>
    <w:rsid w:val="004F7C44"/>
    <w:rsid w:val="00501E63"/>
    <w:rsid w:val="00502B2F"/>
    <w:rsid w:val="00506C76"/>
    <w:rsid w:val="00507C97"/>
    <w:rsid w:val="00512D00"/>
    <w:rsid w:val="00514179"/>
    <w:rsid w:val="00514B0C"/>
    <w:rsid w:val="00516123"/>
    <w:rsid w:val="00525B89"/>
    <w:rsid w:val="00535D37"/>
    <w:rsid w:val="0053630F"/>
    <w:rsid w:val="00536370"/>
    <w:rsid w:val="0054309F"/>
    <w:rsid w:val="00544BEA"/>
    <w:rsid w:val="005460D5"/>
    <w:rsid w:val="005503B0"/>
    <w:rsid w:val="00553CF0"/>
    <w:rsid w:val="005624F3"/>
    <w:rsid w:val="00566A85"/>
    <w:rsid w:val="00570AB1"/>
    <w:rsid w:val="005717C2"/>
    <w:rsid w:val="00573AE3"/>
    <w:rsid w:val="00573EA8"/>
    <w:rsid w:val="0058355F"/>
    <w:rsid w:val="00584701"/>
    <w:rsid w:val="00585F00"/>
    <w:rsid w:val="005902D9"/>
    <w:rsid w:val="00591E34"/>
    <w:rsid w:val="0059496B"/>
    <w:rsid w:val="005954E2"/>
    <w:rsid w:val="00596AB7"/>
    <w:rsid w:val="005A1D76"/>
    <w:rsid w:val="005A1EA7"/>
    <w:rsid w:val="005A5F58"/>
    <w:rsid w:val="005B0724"/>
    <w:rsid w:val="005B1E46"/>
    <w:rsid w:val="005B7E66"/>
    <w:rsid w:val="005C3F4B"/>
    <w:rsid w:val="005C42AC"/>
    <w:rsid w:val="005C4F84"/>
    <w:rsid w:val="005D37D0"/>
    <w:rsid w:val="005D636E"/>
    <w:rsid w:val="005D703E"/>
    <w:rsid w:val="005E5525"/>
    <w:rsid w:val="005F1360"/>
    <w:rsid w:val="005F7390"/>
    <w:rsid w:val="0060078B"/>
    <w:rsid w:val="006055C2"/>
    <w:rsid w:val="00611E32"/>
    <w:rsid w:val="00613410"/>
    <w:rsid w:val="00617986"/>
    <w:rsid w:val="006212A6"/>
    <w:rsid w:val="00621ADA"/>
    <w:rsid w:val="00621C82"/>
    <w:rsid w:val="006238EF"/>
    <w:rsid w:val="00624E6D"/>
    <w:rsid w:val="00627729"/>
    <w:rsid w:val="00627F21"/>
    <w:rsid w:val="0063458A"/>
    <w:rsid w:val="006376A5"/>
    <w:rsid w:val="00637716"/>
    <w:rsid w:val="0064583B"/>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448D"/>
    <w:rsid w:val="006B0567"/>
    <w:rsid w:val="006B5FA2"/>
    <w:rsid w:val="006B72DE"/>
    <w:rsid w:val="006B763A"/>
    <w:rsid w:val="006C32C0"/>
    <w:rsid w:val="006C562B"/>
    <w:rsid w:val="006C5FC1"/>
    <w:rsid w:val="006C7587"/>
    <w:rsid w:val="006D02A7"/>
    <w:rsid w:val="006D0407"/>
    <w:rsid w:val="006D1572"/>
    <w:rsid w:val="006D2A2D"/>
    <w:rsid w:val="006D44E1"/>
    <w:rsid w:val="006D4899"/>
    <w:rsid w:val="006D4DDA"/>
    <w:rsid w:val="006D5D12"/>
    <w:rsid w:val="006E21FA"/>
    <w:rsid w:val="006E477D"/>
    <w:rsid w:val="006E6D5F"/>
    <w:rsid w:val="006F0FB7"/>
    <w:rsid w:val="006F43A4"/>
    <w:rsid w:val="006F56BC"/>
    <w:rsid w:val="006F5925"/>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30B6A"/>
    <w:rsid w:val="0073172B"/>
    <w:rsid w:val="00732720"/>
    <w:rsid w:val="00736D88"/>
    <w:rsid w:val="00736DD2"/>
    <w:rsid w:val="00740EC7"/>
    <w:rsid w:val="0074681C"/>
    <w:rsid w:val="00746EC2"/>
    <w:rsid w:val="00757E02"/>
    <w:rsid w:val="00787FCA"/>
    <w:rsid w:val="00790B21"/>
    <w:rsid w:val="00794382"/>
    <w:rsid w:val="007959AC"/>
    <w:rsid w:val="007A0CDD"/>
    <w:rsid w:val="007A20E0"/>
    <w:rsid w:val="007B2204"/>
    <w:rsid w:val="007B4B60"/>
    <w:rsid w:val="007B6BEB"/>
    <w:rsid w:val="007C62A7"/>
    <w:rsid w:val="007C6B0F"/>
    <w:rsid w:val="007C75FD"/>
    <w:rsid w:val="007D47A4"/>
    <w:rsid w:val="007D7A44"/>
    <w:rsid w:val="007D7E65"/>
    <w:rsid w:val="007E19E0"/>
    <w:rsid w:val="007E1E2B"/>
    <w:rsid w:val="007E2EAF"/>
    <w:rsid w:val="007E78B4"/>
    <w:rsid w:val="007F411F"/>
    <w:rsid w:val="008041D4"/>
    <w:rsid w:val="0081156A"/>
    <w:rsid w:val="00812C9B"/>
    <w:rsid w:val="00813391"/>
    <w:rsid w:val="00815FEF"/>
    <w:rsid w:val="008228B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41B7"/>
    <w:rsid w:val="00864DC1"/>
    <w:rsid w:val="00866A28"/>
    <w:rsid w:val="008705BC"/>
    <w:rsid w:val="00875A42"/>
    <w:rsid w:val="008904A8"/>
    <w:rsid w:val="00891D94"/>
    <w:rsid w:val="00895C23"/>
    <w:rsid w:val="008A19AF"/>
    <w:rsid w:val="008A20FB"/>
    <w:rsid w:val="008A34D7"/>
    <w:rsid w:val="008A77DF"/>
    <w:rsid w:val="008C3A07"/>
    <w:rsid w:val="008C4C84"/>
    <w:rsid w:val="008C510F"/>
    <w:rsid w:val="008C7C27"/>
    <w:rsid w:val="008D067F"/>
    <w:rsid w:val="008D599A"/>
    <w:rsid w:val="008E510A"/>
    <w:rsid w:val="008E66B8"/>
    <w:rsid w:val="008E7F09"/>
    <w:rsid w:val="008F0A2E"/>
    <w:rsid w:val="008F1988"/>
    <w:rsid w:val="008F6252"/>
    <w:rsid w:val="008F7095"/>
    <w:rsid w:val="009023F3"/>
    <w:rsid w:val="0090383C"/>
    <w:rsid w:val="00912132"/>
    <w:rsid w:val="00913BCD"/>
    <w:rsid w:val="00914E7A"/>
    <w:rsid w:val="00922FAD"/>
    <w:rsid w:val="00923FFD"/>
    <w:rsid w:val="00924F0A"/>
    <w:rsid w:val="00926157"/>
    <w:rsid w:val="0092708B"/>
    <w:rsid w:val="0093049D"/>
    <w:rsid w:val="009331AB"/>
    <w:rsid w:val="009370A5"/>
    <w:rsid w:val="00937713"/>
    <w:rsid w:val="0094759E"/>
    <w:rsid w:val="00947BE4"/>
    <w:rsid w:val="00950969"/>
    <w:rsid w:val="0095455E"/>
    <w:rsid w:val="0095547F"/>
    <w:rsid w:val="009614A0"/>
    <w:rsid w:val="00962BF1"/>
    <w:rsid w:val="00966820"/>
    <w:rsid w:val="00971E57"/>
    <w:rsid w:val="009723CF"/>
    <w:rsid w:val="0097652A"/>
    <w:rsid w:val="009766E9"/>
    <w:rsid w:val="00980037"/>
    <w:rsid w:val="00983B43"/>
    <w:rsid w:val="0098619D"/>
    <w:rsid w:val="009916B7"/>
    <w:rsid w:val="00991B37"/>
    <w:rsid w:val="00994A1B"/>
    <w:rsid w:val="00997D03"/>
    <w:rsid w:val="009A140C"/>
    <w:rsid w:val="009A270D"/>
    <w:rsid w:val="009A6496"/>
    <w:rsid w:val="009B2DE9"/>
    <w:rsid w:val="009C12CA"/>
    <w:rsid w:val="009C149E"/>
    <w:rsid w:val="009C17F8"/>
    <w:rsid w:val="009C3034"/>
    <w:rsid w:val="009C57D3"/>
    <w:rsid w:val="009C7522"/>
    <w:rsid w:val="009D0FDD"/>
    <w:rsid w:val="009D3162"/>
    <w:rsid w:val="009D3181"/>
    <w:rsid w:val="009D586B"/>
    <w:rsid w:val="009E1803"/>
    <w:rsid w:val="009E1C44"/>
    <w:rsid w:val="009E4A4C"/>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09F4"/>
    <w:rsid w:val="00A31363"/>
    <w:rsid w:val="00A37A20"/>
    <w:rsid w:val="00A4348E"/>
    <w:rsid w:val="00A445DC"/>
    <w:rsid w:val="00A44BEA"/>
    <w:rsid w:val="00A51253"/>
    <w:rsid w:val="00A52F5E"/>
    <w:rsid w:val="00A55B14"/>
    <w:rsid w:val="00A569E8"/>
    <w:rsid w:val="00A57FAF"/>
    <w:rsid w:val="00A601C4"/>
    <w:rsid w:val="00A62C1D"/>
    <w:rsid w:val="00A711C6"/>
    <w:rsid w:val="00A715DC"/>
    <w:rsid w:val="00A73ED0"/>
    <w:rsid w:val="00A76959"/>
    <w:rsid w:val="00A831ED"/>
    <w:rsid w:val="00A839D5"/>
    <w:rsid w:val="00A84863"/>
    <w:rsid w:val="00A86A72"/>
    <w:rsid w:val="00A9064A"/>
    <w:rsid w:val="00A94259"/>
    <w:rsid w:val="00A95D95"/>
    <w:rsid w:val="00A977EC"/>
    <w:rsid w:val="00AA3FD1"/>
    <w:rsid w:val="00AA52DE"/>
    <w:rsid w:val="00AB11B3"/>
    <w:rsid w:val="00AB5C37"/>
    <w:rsid w:val="00AB5ED3"/>
    <w:rsid w:val="00AB6B0C"/>
    <w:rsid w:val="00AB70CD"/>
    <w:rsid w:val="00AC0153"/>
    <w:rsid w:val="00AC4898"/>
    <w:rsid w:val="00AC48B3"/>
    <w:rsid w:val="00AC7AC9"/>
    <w:rsid w:val="00AD387D"/>
    <w:rsid w:val="00AD7A01"/>
    <w:rsid w:val="00AE1920"/>
    <w:rsid w:val="00AF01B3"/>
    <w:rsid w:val="00AF0F13"/>
    <w:rsid w:val="00AF1E76"/>
    <w:rsid w:val="00AF7992"/>
    <w:rsid w:val="00B001E4"/>
    <w:rsid w:val="00B00AB3"/>
    <w:rsid w:val="00B06BEE"/>
    <w:rsid w:val="00B11266"/>
    <w:rsid w:val="00B12F22"/>
    <w:rsid w:val="00B14C52"/>
    <w:rsid w:val="00B1648A"/>
    <w:rsid w:val="00B17681"/>
    <w:rsid w:val="00B17F91"/>
    <w:rsid w:val="00B200AA"/>
    <w:rsid w:val="00B2010B"/>
    <w:rsid w:val="00B24669"/>
    <w:rsid w:val="00B2488E"/>
    <w:rsid w:val="00B25EB3"/>
    <w:rsid w:val="00B30F32"/>
    <w:rsid w:val="00B310AA"/>
    <w:rsid w:val="00B35AD9"/>
    <w:rsid w:val="00B414F1"/>
    <w:rsid w:val="00B478C3"/>
    <w:rsid w:val="00B52715"/>
    <w:rsid w:val="00B55E04"/>
    <w:rsid w:val="00B60B09"/>
    <w:rsid w:val="00B60EF6"/>
    <w:rsid w:val="00B61348"/>
    <w:rsid w:val="00B6263F"/>
    <w:rsid w:val="00B67114"/>
    <w:rsid w:val="00B75449"/>
    <w:rsid w:val="00B7754B"/>
    <w:rsid w:val="00B81284"/>
    <w:rsid w:val="00B81DB1"/>
    <w:rsid w:val="00B878A8"/>
    <w:rsid w:val="00B87A8B"/>
    <w:rsid w:val="00B97CB5"/>
    <w:rsid w:val="00BA29D8"/>
    <w:rsid w:val="00BA527C"/>
    <w:rsid w:val="00BA7F6B"/>
    <w:rsid w:val="00BB17AE"/>
    <w:rsid w:val="00BB6E44"/>
    <w:rsid w:val="00BB7494"/>
    <w:rsid w:val="00BC0206"/>
    <w:rsid w:val="00BC2390"/>
    <w:rsid w:val="00BC775D"/>
    <w:rsid w:val="00BD5A75"/>
    <w:rsid w:val="00BD6780"/>
    <w:rsid w:val="00BE07A9"/>
    <w:rsid w:val="00BE2E36"/>
    <w:rsid w:val="00BE4D8F"/>
    <w:rsid w:val="00BE7CDC"/>
    <w:rsid w:val="00BF46A7"/>
    <w:rsid w:val="00BF5230"/>
    <w:rsid w:val="00C00289"/>
    <w:rsid w:val="00C1090C"/>
    <w:rsid w:val="00C229E8"/>
    <w:rsid w:val="00C240C8"/>
    <w:rsid w:val="00C26513"/>
    <w:rsid w:val="00C328C9"/>
    <w:rsid w:val="00C3366E"/>
    <w:rsid w:val="00C35BA8"/>
    <w:rsid w:val="00C37F72"/>
    <w:rsid w:val="00C41DFE"/>
    <w:rsid w:val="00C420C1"/>
    <w:rsid w:val="00C431AE"/>
    <w:rsid w:val="00C43FEE"/>
    <w:rsid w:val="00C45963"/>
    <w:rsid w:val="00C472B8"/>
    <w:rsid w:val="00C529FD"/>
    <w:rsid w:val="00C53124"/>
    <w:rsid w:val="00C53B2E"/>
    <w:rsid w:val="00C56961"/>
    <w:rsid w:val="00C573AA"/>
    <w:rsid w:val="00C57FD0"/>
    <w:rsid w:val="00C6160A"/>
    <w:rsid w:val="00C65711"/>
    <w:rsid w:val="00C76ECD"/>
    <w:rsid w:val="00C82883"/>
    <w:rsid w:val="00C82DE1"/>
    <w:rsid w:val="00C84E04"/>
    <w:rsid w:val="00C87582"/>
    <w:rsid w:val="00C87D18"/>
    <w:rsid w:val="00C910BE"/>
    <w:rsid w:val="00C91EB8"/>
    <w:rsid w:val="00C922BE"/>
    <w:rsid w:val="00C93D9D"/>
    <w:rsid w:val="00C97722"/>
    <w:rsid w:val="00CA1C37"/>
    <w:rsid w:val="00CA1E23"/>
    <w:rsid w:val="00CA583F"/>
    <w:rsid w:val="00CA5844"/>
    <w:rsid w:val="00CA7415"/>
    <w:rsid w:val="00CB265C"/>
    <w:rsid w:val="00CB32BC"/>
    <w:rsid w:val="00CB4540"/>
    <w:rsid w:val="00CB7A07"/>
    <w:rsid w:val="00CC59BB"/>
    <w:rsid w:val="00CC5A52"/>
    <w:rsid w:val="00CC5CAF"/>
    <w:rsid w:val="00CC60D7"/>
    <w:rsid w:val="00CD01DD"/>
    <w:rsid w:val="00CD31C4"/>
    <w:rsid w:val="00CD3BD4"/>
    <w:rsid w:val="00CD5DFA"/>
    <w:rsid w:val="00CD635D"/>
    <w:rsid w:val="00CD6DEE"/>
    <w:rsid w:val="00CD7CED"/>
    <w:rsid w:val="00CE04C7"/>
    <w:rsid w:val="00CF156B"/>
    <w:rsid w:val="00CF1E02"/>
    <w:rsid w:val="00CF5056"/>
    <w:rsid w:val="00CF597A"/>
    <w:rsid w:val="00D0103F"/>
    <w:rsid w:val="00D03A9F"/>
    <w:rsid w:val="00D05BAA"/>
    <w:rsid w:val="00D06BC8"/>
    <w:rsid w:val="00D07F26"/>
    <w:rsid w:val="00D10F16"/>
    <w:rsid w:val="00D11A09"/>
    <w:rsid w:val="00D13B7A"/>
    <w:rsid w:val="00D1725B"/>
    <w:rsid w:val="00D210B1"/>
    <w:rsid w:val="00D226DA"/>
    <w:rsid w:val="00D22C4B"/>
    <w:rsid w:val="00D230C7"/>
    <w:rsid w:val="00D23E7D"/>
    <w:rsid w:val="00D2405F"/>
    <w:rsid w:val="00D25F38"/>
    <w:rsid w:val="00D30C7F"/>
    <w:rsid w:val="00D358A0"/>
    <w:rsid w:val="00D40324"/>
    <w:rsid w:val="00D41BA9"/>
    <w:rsid w:val="00D4511A"/>
    <w:rsid w:val="00D50ED7"/>
    <w:rsid w:val="00D52376"/>
    <w:rsid w:val="00D54487"/>
    <w:rsid w:val="00D55000"/>
    <w:rsid w:val="00D612C2"/>
    <w:rsid w:val="00D61FE1"/>
    <w:rsid w:val="00D62AF2"/>
    <w:rsid w:val="00D66427"/>
    <w:rsid w:val="00D745E0"/>
    <w:rsid w:val="00D7537C"/>
    <w:rsid w:val="00D76AA3"/>
    <w:rsid w:val="00D80136"/>
    <w:rsid w:val="00D80604"/>
    <w:rsid w:val="00D841D8"/>
    <w:rsid w:val="00D863BA"/>
    <w:rsid w:val="00D870DF"/>
    <w:rsid w:val="00D87346"/>
    <w:rsid w:val="00D92475"/>
    <w:rsid w:val="00D9706F"/>
    <w:rsid w:val="00DA0040"/>
    <w:rsid w:val="00DA086B"/>
    <w:rsid w:val="00DA1D7A"/>
    <w:rsid w:val="00DA5DF4"/>
    <w:rsid w:val="00DA6834"/>
    <w:rsid w:val="00DA6CBB"/>
    <w:rsid w:val="00DA7145"/>
    <w:rsid w:val="00DA7E05"/>
    <w:rsid w:val="00DB4794"/>
    <w:rsid w:val="00DB5C3E"/>
    <w:rsid w:val="00DB628E"/>
    <w:rsid w:val="00DB6F22"/>
    <w:rsid w:val="00DD1139"/>
    <w:rsid w:val="00DE1E39"/>
    <w:rsid w:val="00DE20B3"/>
    <w:rsid w:val="00DE79FC"/>
    <w:rsid w:val="00DF14BA"/>
    <w:rsid w:val="00DF3959"/>
    <w:rsid w:val="00DF47D6"/>
    <w:rsid w:val="00DF4D5A"/>
    <w:rsid w:val="00DF5425"/>
    <w:rsid w:val="00DF782C"/>
    <w:rsid w:val="00E030A0"/>
    <w:rsid w:val="00E04F16"/>
    <w:rsid w:val="00E075A1"/>
    <w:rsid w:val="00E124E3"/>
    <w:rsid w:val="00E14812"/>
    <w:rsid w:val="00E15231"/>
    <w:rsid w:val="00E15DDE"/>
    <w:rsid w:val="00E17B01"/>
    <w:rsid w:val="00E2339E"/>
    <w:rsid w:val="00E3245B"/>
    <w:rsid w:val="00E32DCD"/>
    <w:rsid w:val="00E33FF6"/>
    <w:rsid w:val="00E3707B"/>
    <w:rsid w:val="00E373EE"/>
    <w:rsid w:val="00E43307"/>
    <w:rsid w:val="00E43BCD"/>
    <w:rsid w:val="00E46D1B"/>
    <w:rsid w:val="00E50685"/>
    <w:rsid w:val="00E54037"/>
    <w:rsid w:val="00E57F6B"/>
    <w:rsid w:val="00E6234F"/>
    <w:rsid w:val="00E67AC7"/>
    <w:rsid w:val="00E7076B"/>
    <w:rsid w:val="00E71128"/>
    <w:rsid w:val="00E7342C"/>
    <w:rsid w:val="00E736F7"/>
    <w:rsid w:val="00E75D8A"/>
    <w:rsid w:val="00E76363"/>
    <w:rsid w:val="00E77C78"/>
    <w:rsid w:val="00E84D0F"/>
    <w:rsid w:val="00E90BE3"/>
    <w:rsid w:val="00E91D81"/>
    <w:rsid w:val="00E92BC2"/>
    <w:rsid w:val="00E95046"/>
    <w:rsid w:val="00E97617"/>
    <w:rsid w:val="00EA010E"/>
    <w:rsid w:val="00EA5E18"/>
    <w:rsid w:val="00EB00AE"/>
    <w:rsid w:val="00EB1E33"/>
    <w:rsid w:val="00EB700A"/>
    <w:rsid w:val="00EC06D9"/>
    <w:rsid w:val="00EC0881"/>
    <w:rsid w:val="00EE1C19"/>
    <w:rsid w:val="00EF6D51"/>
    <w:rsid w:val="00F018DF"/>
    <w:rsid w:val="00F0650A"/>
    <w:rsid w:val="00F16313"/>
    <w:rsid w:val="00F20FF1"/>
    <w:rsid w:val="00F27654"/>
    <w:rsid w:val="00F3217B"/>
    <w:rsid w:val="00F32641"/>
    <w:rsid w:val="00F35457"/>
    <w:rsid w:val="00F3595B"/>
    <w:rsid w:val="00F367F3"/>
    <w:rsid w:val="00F36A26"/>
    <w:rsid w:val="00F41F54"/>
    <w:rsid w:val="00F426A6"/>
    <w:rsid w:val="00F429FD"/>
    <w:rsid w:val="00F4623C"/>
    <w:rsid w:val="00F51198"/>
    <w:rsid w:val="00F54C9B"/>
    <w:rsid w:val="00F56399"/>
    <w:rsid w:val="00F614F8"/>
    <w:rsid w:val="00F65CE7"/>
    <w:rsid w:val="00F7709C"/>
    <w:rsid w:val="00F7750A"/>
    <w:rsid w:val="00F80006"/>
    <w:rsid w:val="00F80084"/>
    <w:rsid w:val="00F811C7"/>
    <w:rsid w:val="00F81700"/>
    <w:rsid w:val="00F906FC"/>
    <w:rsid w:val="00F91B07"/>
    <w:rsid w:val="00F92C65"/>
    <w:rsid w:val="00F95676"/>
    <w:rsid w:val="00F96401"/>
    <w:rsid w:val="00FA3F8B"/>
    <w:rsid w:val="00FA5808"/>
    <w:rsid w:val="00FA767D"/>
    <w:rsid w:val="00FB10C5"/>
    <w:rsid w:val="00FB5358"/>
    <w:rsid w:val="00FC3C96"/>
    <w:rsid w:val="00FC4EC2"/>
    <w:rsid w:val="00FC5C80"/>
    <w:rsid w:val="00FC63AB"/>
    <w:rsid w:val="00FD2470"/>
    <w:rsid w:val="00FD5823"/>
    <w:rsid w:val="00FD6DD9"/>
    <w:rsid w:val="00FE1C27"/>
    <w:rsid w:val="00FE1CF1"/>
    <w:rsid w:val="00FE5C31"/>
    <w:rsid w:val="00FF1B0E"/>
    <w:rsid w:val="00FF748B"/>
    <w:rsid w:val="01056664"/>
    <w:rsid w:val="010E4FB3"/>
    <w:rsid w:val="0112267B"/>
    <w:rsid w:val="011C0103"/>
    <w:rsid w:val="01246812"/>
    <w:rsid w:val="01266B4B"/>
    <w:rsid w:val="01327A82"/>
    <w:rsid w:val="013F3A77"/>
    <w:rsid w:val="013F6E20"/>
    <w:rsid w:val="014139D6"/>
    <w:rsid w:val="01514AC5"/>
    <w:rsid w:val="01530B13"/>
    <w:rsid w:val="015E0C86"/>
    <w:rsid w:val="016246EC"/>
    <w:rsid w:val="01671D37"/>
    <w:rsid w:val="01673A74"/>
    <w:rsid w:val="0168051F"/>
    <w:rsid w:val="016B024C"/>
    <w:rsid w:val="016D351E"/>
    <w:rsid w:val="0172227D"/>
    <w:rsid w:val="017768FF"/>
    <w:rsid w:val="01962FD2"/>
    <w:rsid w:val="019745A0"/>
    <w:rsid w:val="01985A6F"/>
    <w:rsid w:val="01AE557C"/>
    <w:rsid w:val="01C235D2"/>
    <w:rsid w:val="01C50B57"/>
    <w:rsid w:val="01C76B0B"/>
    <w:rsid w:val="01C94987"/>
    <w:rsid w:val="01CF3FCA"/>
    <w:rsid w:val="01D61794"/>
    <w:rsid w:val="01D817DD"/>
    <w:rsid w:val="01DE7DB1"/>
    <w:rsid w:val="01F37D39"/>
    <w:rsid w:val="02064FCA"/>
    <w:rsid w:val="02111989"/>
    <w:rsid w:val="021F0D77"/>
    <w:rsid w:val="02210B4C"/>
    <w:rsid w:val="0229211E"/>
    <w:rsid w:val="02355AE6"/>
    <w:rsid w:val="02393119"/>
    <w:rsid w:val="024D3FD4"/>
    <w:rsid w:val="025D73BD"/>
    <w:rsid w:val="0265564A"/>
    <w:rsid w:val="027E49FA"/>
    <w:rsid w:val="02931CA0"/>
    <w:rsid w:val="02976889"/>
    <w:rsid w:val="02B3728F"/>
    <w:rsid w:val="02BE23D5"/>
    <w:rsid w:val="02C46F5E"/>
    <w:rsid w:val="02C710E4"/>
    <w:rsid w:val="02D00C06"/>
    <w:rsid w:val="02E0420E"/>
    <w:rsid w:val="02E45CCA"/>
    <w:rsid w:val="02F47ED4"/>
    <w:rsid w:val="03032058"/>
    <w:rsid w:val="03096539"/>
    <w:rsid w:val="03202B12"/>
    <w:rsid w:val="03293218"/>
    <w:rsid w:val="032C21F0"/>
    <w:rsid w:val="032E4A37"/>
    <w:rsid w:val="033C5E0D"/>
    <w:rsid w:val="03545863"/>
    <w:rsid w:val="03771BBD"/>
    <w:rsid w:val="038D28E7"/>
    <w:rsid w:val="038F1A25"/>
    <w:rsid w:val="03953737"/>
    <w:rsid w:val="03975840"/>
    <w:rsid w:val="03984DDF"/>
    <w:rsid w:val="039F4489"/>
    <w:rsid w:val="03AD2F6B"/>
    <w:rsid w:val="03B70147"/>
    <w:rsid w:val="03BB5EB1"/>
    <w:rsid w:val="03C63FB3"/>
    <w:rsid w:val="03DA0D79"/>
    <w:rsid w:val="03F4408D"/>
    <w:rsid w:val="03FA54F8"/>
    <w:rsid w:val="040224BB"/>
    <w:rsid w:val="04065F03"/>
    <w:rsid w:val="040A2994"/>
    <w:rsid w:val="0413544B"/>
    <w:rsid w:val="041D77FC"/>
    <w:rsid w:val="041F3016"/>
    <w:rsid w:val="04263C6B"/>
    <w:rsid w:val="04383E6E"/>
    <w:rsid w:val="044131A2"/>
    <w:rsid w:val="04480C5A"/>
    <w:rsid w:val="04587A33"/>
    <w:rsid w:val="04593FC4"/>
    <w:rsid w:val="046477D1"/>
    <w:rsid w:val="048855CE"/>
    <w:rsid w:val="048B303A"/>
    <w:rsid w:val="049115B6"/>
    <w:rsid w:val="04916795"/>
    <w:rsid w:val="049422C9"/>
    <w:rsid w:val="04AD368C"/>
    <w:rsid w:val="04AF678D"/>
    <w:rsid w:val="04BE6918"/>
    <w:rsid w:val="04C92FB5"/>
    <w:rsid w:val="04CA26C9"/>
    <w:rsid w:val="04F86C6C"/>
    <w:rsid w:val="050105C0"/>
    <w:rsid w:val="051769A5"/>
    <w:rsid w:val="05205AFD"/>
    <w:rsid w:val="05261CB8"/>
    <w:rsid w:val="052D625E"/>
    <w:rsid w:val="05304895"/>
    <w:rsid w:val="05380D96"/>
    <w:rsid w:val="053A621D"/>
    <w:rsid w:val="053E4293"/>
    <w:rsid w:val="05515A58"/>
    <w:rsid w:val="055A7C97"/>
    <w:rsid w:val="05793CDC"/>
    <w:rsid w:val="059554DA"/>
    <w:rsid w:val="0599471C"/>
    <w:rsid w:val="059E1D54"/>
    <w:rsid w:val="05B03EDB"/>
    <w:rsid w:val="05B77028"/>
    <w:rsid w:val="05BC4295"/>
    <w:rsid w:val="05C04BC2"/>
    <w:rsid w:val="05D077BF"/>
    <w:rsid w:val="05D41BF6"/>
    <w:rsid w:val="05D57A26"/>
    <w:rsid w:val="05DF3456"/>
    <w:rsid w:val="05E3523E"/>
    <w:rsid w:val="05E666F6"/>
    <w:rsid w:val="05EB7C41"/>
    <w:rsid w:val="0608308D"/>
    <w:rsid w:val="061F7F87"/>
    <w:rsid w:val="062A2EE2"/>
    <w:rsid w:val="063B590B"/>
    <w:rsid w:val="06431377"/>
    <w:rsid w:val="064E439C"/>
    <w:rsid w:val="065868DF"/>
    <w:rsid w:val="065C30D5"/>
    <w:rsid w:val="06645072"/>
    <w:rsid w:val="06747E2F"/>
    <w:rsid w:val="067D21B2"/>
    <w:rsid w:val="06833B6B"/>
    <w:rsid w:val="06921C7D"/>
    <w:rsid w:val="069D432B"/>
    <w:rsid w:val="06AC6D49"/>
    <w:rsid w:val="06B11D1F"/>
    <w:rsid w:val="06D575EB"/>
    <w:rsid w:val="06DF0467"/>
    <w:rsid w:val="06E03E2A"/>
    <w:rsid w:val="06F14EE7"/>
    <w:rsid w:val="070126B0"/>
    <w:rsid w:val="07030734"/>
    <w:rsid w:val="070D040C"/>
    <w:rsid w:val="0719774D"/>
    <w:rsid w:val="071C6DD1"/>
    <w:rsid w:val="072A2D82"/>
    <w:rsid w:val="07381E43"/>
    <w:rsid w:val="07392F8E"/>
    <w:rsid w:val="0749550B"/>
    <w:rsid w:val="07646F7B"/>
    <w:rsid w:val="078F66BB"/>
    <w:rsid w:val="078F7C4E"/>
    <w:rsid w:val="0792567D"/>
    <w:rsid w:val="07950BB8"/>
    <w:rsid w:val="079D6B11"/>
    <w:rsid w:val="07AB396F"/>
    <w:rsid w:val="07B01B10"/>
    <w:rsid w:val="07CE6F21"/>
    <w:rsid w:val="07DE25DA"/>
    <w:rsid w:val="07F9732A"/>
    <w:rsid w:val="07FF401F"/>
    <w:rsid w:val="0817257A"/>
    <w:rsid w:val="081D4D13"/>
    <w:rsid w:val="082E618B"/>
    <w:rsid w:val="08430A92"/>
    <w:rsid w:val="084F61E2"/>
    <w:rsid w:val="08592AEA"/>
    <w:rsid w:val="085B790A"/>
    <w:rsid w:val="0864059E"/>
    <w:rsid w:val="08640C16"/>
    <w:rsid w:val="0877600E"/>
    <w:rsid w:val="087A061F"/>
    <w:rsid w:val="087C5E83"/>
    <w:rsid w:val="088A3445"/>
    <w:rsid w:val="08955281"/>
    <w:rsid w:val="08982261"/>
    <w:rsid w:val="089F7AA3"/>
    <w:rsid w:val="08A61CE8"/>
    <w:rsid w:val="08C26765"/>
    <w:rsid w:val="08CA0E36"/>
    <w:rsid w:val="08CF4B03"/>
    <w:rsid w:val="08D16C79"/>
    <w:rsid w:val="08DD694D"/>
    <w:rsid w:val="08EB57B3"/>
    <w:rsid w:val="08F12AD4"/>
    <w:rsid w:val="08FF77BF"/>
    <w:rsid w:val="09100964"/>
    <w:rsid w:val="09214AC5"/>
    <w:rsid w:val="092361E3"/>
    <w:rsid w:val="0925342B"/>
    <w:rsid w:val="09267C09"/>
    <w:rsid w:val="092D053D"/>
    <w:rsid w:val="093802CC"/>
    <w:rsid w:val="093B47AB"/>
    <w:rsid w:val="09460B2C"/>
    <w:rsid w:val="094D408C"/>
    <w:rsid w:val="095078F6"/>
    <w:rsid w:val="09617E80"/>
    <w:rsid w:val="09741D15"/>
    <w:rsid w:val="09864895"/>
    <w:rsid w:val="098C055C"/>
    <w:rsid w:val="098C1961"/>
    <w:rsid w:val="099059EB"/>
    <w:rsid w:val="09A74624"/>
    <w:rsid w:val="09A950C0"/>
    <w:rsid w:val="09A96A66"/>
    <w:rsid w:val="09AA41BB"/>
    <w:rsid w:val="09AA55DF"/>
    <w:rsid w:val="09B57309"/>
    <w:rsid w:val="09B812EB"/>
    <w:rsid w:val="09C13E54"/>
    <w:rsid w:val="09C33E39"/>
    <w:rsid w:val="09C4222A"/>
    <w:rsid w:val="09D22B28"/>
    <w:rsid w:val="09D2392A"/>
    <w:rsid w:val="09D97A7C"/>
    <w:rsid w:val="09DA7220"/>
    <w:rsid w:val="09EC5E06"/>
    <w:rsid w:val="09F3645E"/>
    <w:rsid w:val="0A0C5B1A"/>
    <w:rsid w:val="0A110978"/>
    <w:rsid w:val="0A1D319C"/>
    <w:rsid w:val="0A3522FF"/>
    <w:rsid w:val="0A42023E"/>
    <w:rsid w:val="0A447B6A"/>
    <w:rsid w:val="0A494AA7"/>
    <w:rsid w:val="0A4A0770"/>
    <w:rsid w:val="0A4B7454"/>
    <w:rsid w:val="0A4F35AF"/>
    <w:rsid w:val="0A4F467E"/>
    <w:rsid w:val="0A6305E4"/>
    <w:rsid w:val="0A716E32"/>
    <w:rsid w:val="0A74770A"/>
    <w:rsid w:val="0A7C7DD3"/>
    <w:rsid w:val="0A860399"/>
    <w:rsid w:val="0A91756E"/>
    <w:rsid w:val="0A985E65"/>
    <w:rsid w:val="0AA378A2"/>
    <w:rsid w:val="0AA76525"/>
    <w:rsid w:val="0AAA015D"/>
    <w:rsid w:val="0AAC0660"/>
    <w:rsid w:val="0AAE79D7"/>
    <w:rsid w:val="0ABB259F"/>
    <w:rsid w:val="0ABE12AE"/>
    <w:rsid w:val="0AC5351A"/>
    <w:rsid w:val="0ACE0BE8"/>
    <w:rsid w:val="0AE47F3E"/>
    <w:rsid w:val="0AE76079"/>
    <w:rsid w:val="0AE80E4B"/>
    <w:rsid w:val="0AF13AD1"/>
    <w:rsid w:val="0B034DC8"/>
    <w:rsid w:val="0B062F5C"/>
    <w:rsid w:val="0B0C5B9C"/>
    <w:rsid w:val="0B1C6496"/>
    <w:rsid w:val="0B1E164C"/>
    <w:rsid w:val="0B1F0525"/>
    <w:rsid w:val="0B394341"/>
    <w:rsid w:val="0B3B7241"/>
    <w:rsid w:val="0B3E1F88"/>
    <w:rsid w:val="0B57344A"/>
    <w:rsid w:val="0B5B17C6"/>
    <w:rsid w:val="0B5C547F"/>
    <w:rsid w:val="0B5F0E66"/>
    <w:rsid w:val="0B68270C"/>
    <w:rsid w:val="0B726562"/>
    <w:rsid w:val="0B834DCB"/>
    <w:rsid w:val="0BBC6380"/>
    <w:rsid w:val="0BBD3C62"/>
    <w:rsid w:val="0BBF1CEA"/>
    <w:rsid w:val="0BBF3E93"/>
    <w:rsid w:val="0BCF528E"/>
    <w:rsid w:val="0BD2745A"/>
    <w:rsid w:val="0BDC6238"/>
    <w:rsid w:val="0BDD0E08"/>
    <w:rsid w:val="0BDE524E"/>
    <w:rsid w:val="0BE44BB5"/>
    <w:rsid w:val="0BE82804"/>
    <w:rsid w:val="0BF046D3"/>
    <w:rsid w:val="0BF22A95"/>
    <w:rsid w:val="0BF7390A"/>
    <w:rsid w:val="0C0D0D81"/>
    <w:rsid w:val="0C156140"/>
    <w:rsid w:val="0C2B38F0"/>
    <w:rsid w:val="0C4F5B19"/>
    <w:rsid w:val="0C53550B"/>
    <w:rsid w:val="0C56593A"/>
    <w:rsid w:val="0C5F06DC"/>
    <w:rsid w:val="0C5F2301"/>
    <w:rsid w:val="0C612659"/>
    <w:rsid w:val="0C6204BA"/>
    <w:rsid w:val="0C787B8E"/>
    <w:rsid w:val="0C8068C9"/>
    <w:rsid w:val="0C8C4F4E"/>
    <w:rsid w:val="0C995F76"/>
    <w:rsid w:val="0CA5100F"/>
    <w:rsid w:val="0CAC2DE1"/>
    <w:rsid w:val="0CB1198F"/>
    <w:rsid w:val="0CBA5EBF"/>
    <w:rsid w:val="0CC75A38"/>
    <w:rsid w:val="0CCD2F2D"/>
    <w:rsid w:val="0CD42D33"/>
    <w:rsid w:val="0CDA4F55"/>
    <w:rsid w:val="0CE865C3"/>
    <w:rsid w:val="0CF2202E"/>
    <w:rsid w:val="0CF26987"/>
    <w:rsid w:val="0D137A8C"/>
    <w:rsid w:val="0D242BD2"/>
    <w:rsid w:val="0D284AD9"/>
    <w:rsid w:val="0D2A76B4"/>
    <w:rsid w:val="0D2F0EA5"/>
    <w:rsid w:val="0D424DB8"/>
    <w:rsid w:val="0D4C4C43"/>
    <w:rsid w:val="0D6965A0"/>
    <w:rsid w:val="0D6C2A58"/>
    <w:rsid w:val="0D762B1F"/>
    <w:rsid w:val="0D7D357F"/>
    <w:rsid w:val="0D801F16"/>
    <w:rsid w:val="0D81357A"/>
    <w:rsid w:val="0D820E50"/>
    <w:rsid w:val="0D920179"/>
    <w:rsid w:val="0D96230D"/>
    <w:rsid w:val="0D966267"/>
    <w:rsid w:val="0D9E4AD2"/>
    <w:rsid w:val="0DA0060C"/>
    <w:rsid w:val="0DA01C86"/>
    <w:rsid w:val="0DAA07C7"/>
    <w:rsid w:val="0DCC50F4"/>
    <w:rsid w:val="0DCE0DA5"/>
    <w:rsid w:val="0DD11302"/>
    <w:rsid w:val="0DDD73ED"/>
    <w:rsid w:val="0DE87502"/>
    <w:rsid w:val="0DEA192A"/>
    <w:rsid w:val="0DEB662B"/>
    <w:rsid w:val="0DEC7216"/>
    <w:rsid w:val="0E0000AB"/>
    <w:rsid w:val="0E093542"/>
    <w:rsid w:val="0E0F69C3"/>
    <w:rsid w:val="0E1E3299"/>
    <w:rsid w:val="0E22513F"/>
    <w:rsid w:val="0E251F05"/>
    <w:rsid w:val="0E29090C"/>
    <w:rsid w:val="0E316F1C"/>
    <w:rsid w:val="0E331874"/>
    <w:rsid w:val="0E33793D"/>
    <w:rsid w:val="0E3D1C72"/>
    <w:rsid w:val="0E3E7FD6"/>
    <w:rsid w:val="0E421FA4"/>
    <w:rsid w:val="0E52060B"/>
    <w:rsid w:val="0E5A35EF"/>
    <w:rsid w:val="0E5C01E8"/>
    <w:rsid w:val="0E5D1038"/>
    <w:rsid w:val="0E7742F1"/>
    <w:rsid w:val="0E783692"/>
    <w:rsid w:val="0E806918"/>
    <w:rsid w:val="0E9649E2"/>
    <w:rsid w:val="0EA00B67"/>
    <w:rsid w:val="0EA2223E"/>
    <w:rsid w:val="0EA51EF3"/>
    <w:rsid w:val="0EA65827"/>
    <w:rsid w:val="0EB215FE"/>
    <w:rsid w:val="0EB62159"/>
    <w:rsid w:val="0EB734BE"/>
    <w:rsid w:val="0EC15AB3"/>
    <w:rsid w:val="0EC5269E"/>
    <w:rsid w:val="0ECB0B43"/>
    <w:rsid w:val="0ED7528B"/>
    <w:rsid w:val="0EE309BA"/>
    <w:rsid w:val="0EE929DA"/>
    <w:rsid w:val="0EF75B4E"/>
    <w:rsid w:val="0F102C97"/>
    <w:rsid w:val="0F20730B"/>
    <w:rsid w:val="0F276551"/>
    <w:rsid w:val="0F2D4960"/>
    <w:rsid w:val="0F3B3437"/>
    <w:rsid w:val="0F3E1484"/>
    <w:rsid w:val="0F433496"/>
    <w:rsid w:val="0F460CBE"/>
    <w:rsid w:val="0F592CE1"/>
    <w:rsid w:val="0F7279FA"/>
    <w:rsid w:val="0F7445D0"/>
    <w:rsid w:val="0F790EA8"/>
    <w:rsid w:val="0F794C09"/>
    <w:rsid w:val="0F7D0533"/>
    <w:rsid w:val="0F8C1990"/>
    <w:rsid w:val="0F9B283C"/>
    <w:rsid w:val="0FAA274B"/>
    <w:rsid w:val="0FB3710E"/>
    <w:rsid w:val="0FB5389D"/>
    <w:rsid w:val="0FBE1408"/>
    <w:rsid w:val="0FC53EC9"/>
    <w:rsid w:val="0FC85F0C"/>
    <w:rsid w:val="0FD121C7"/>
    <w:rsid w:val="0FDC601B"/>
    <w:rsid w:val="0FDD2339"/>
    <w:rsid w:val="0FE60E35"/>
    <w:rsid w:val="0FF65B3A"/>
    <w:rsid w:val="0FF7406A"/>
    <w:rsid w:val="0FF97983"/>
    <w:rsid w:val="10021B3C"/>
    <w:rsid w:val="100346D6"/>
    <w:rsid w:val="100D4461"/>
    <w:rsid w:val="101008B4"/>
    <w:rsid w:val="101322D8"/>
    <w:rsid w:val="102A32D9"/>
    <w:rsid w:val="102F5E1A"/>
    <w:rsid w:val="10465DB3"/>
    <w:rsid w:val="104A4E64"/>
    <w:rsid w:val="104B22B9"/>
    <w:rsid w:val="10732388"/>
    <w:rsid w:val="10824ED5"/>
    <w:rsid w:val="108304E9"/>
    <w:rsid w:val="108940A6"/>
    <w:rsid w:val="109602FB"/>
    <w:rsid w:val="10996BE3"/>
    <w:rsid w:val="109C1159"/>
    <w:rsid w:val="109C61D3"/>
    <w:rsid w:val="10B570A1"/>
    <w:rsid w:val="10C7652D"/>
    <w:rsid w:val="10E55D23"/>
    <w:rsid w:val="10F36FE9"/>
    <w:rsid w:val="10FA5350"/>
    <w:rsid w:val="10FE0287"/>
    <w:rsid w:val="11026290"/>
    <w:rsid w:val="110E2E47"/>
    <w:rsid w:val="110F7ADC"/>
    <w:rsid w:val="112142B8"/>
    <w:rsid w:val="112D017C"/>
    <w:rsid w:val="113D7D63"/>
    <w:rsid w:val="114209D1"/>
    <w:rsid w:val="1151565E"/>
    <w:rsid w:val="1159435D"/>
    <w:rsid w:val="11597885"/>
    <w:rsid w:val="115A722B"/>
    <w:rsid w:val="11614619"/>
    <w:rsid w:val="117678A7"/>
    <w:rsid w:val="1179708C"/>
    <w:rsid w:val="117A6C71"/>
    <w:rsid w:val="11875983"/>
    <w:rsid w:val="118E434D"/>
    <w:rsid w:val="11911063"/>
    <w:rsid w:val="11915109"/>
    <w:rsid w:val="1194611D"/>
    <w:rsid w:val="11A169D9"/>
    <w:rsid w:val="11AE20B1"/>
    <w:rsid w:val="11BC3F35"/>
    <w:rsid w:val="11C24F86"/>
    <w:rsid w:val="11C67F8F"/>
    <w:rsid w:val="11CD38FF"/>
    <w:rsid w:val="11D20B95"/>
    <w:rsid w:val="11E1209E"/>
    <w:rsid w:val="11E212D5"/>
    <w:rsid w:val="11E412CF"/>
    <w:rsid w:val="11E545B0"/>
    <w:rsid w:val="11E86755"/>
    <w:rsid w:val="11E969D4"/>
    <w:rsid w:val="11F07011"/>
    <w:rsid w:val="120E21E1"/>
    <w:rsid w:val="121E41F0"/>
    <w:rsid w:val="122D5386"/>
    <w:rsid w:val="123F6352"/>
    <w:rsid w:val="12477874"/>
    <w:rsid w:val="125A42B5"/>
    <w:rsid w:val="126578B2"/>
    <w:rsid w:val="12664FCB"/>
    <w:rsid w:val="126A20C1"/>
    <w:rsid w:val="126B7C71"/>
    <w:rsid w:val="127A6B9D"/>
    <w:rsid w:val="12854BF1"/>
    <w:rsid w:val="1290334C"/>
    <w:rsid w:val="129370CF"/>
    <w:rsid w:val="12AD79D4"/>
    <w:rsid w:val="12AF3B4F"/>
    <w:rsid w:val="12B00A58"/>
    <w:rsid w:val="12B37C61"/>
    <w:rsid w:val="12B85EB7"/>
    <w:rsid w:val="12CA22A2"/>
    <w:rsid w:val="12CF1470"/>
    <w:rsid w:val="12EB42EC"/>
    <w:rsid w:val="12F13E9E"/>
    <w:rsid w:val="1301115F"/>
    <w:rsid w:val="13073A60"/>
    <w:rsid w:val="130D7269"/>
    <w:rsid w:val="1315662A"/>
    <w:rsid w:val="132A754F"/>
    <w:rsid w:val="1334293B"/>
    <w:rsid w:val="133B628B"/>
    <w:rsid w:val="134D5F13"/>
    <w:rsid w:val="135416ED"/>
    <w:rsid w:val="13573FEE"/>
    <w:rsid w:val="13584F08"/>
    <w:rsid w:val="13626EDE"/>
    <w:rsid w:val="13663052"/>
    <w:rsid w:val="13802C34"/>
    <w:rsid w:val="13832F4D"/>
    <w:rsid w:val="138E2FF9"/>
    <w:rsid w:val="13B52D50"/>
    <w:rsid w:val="13B77589"/>
    <w:rsid w:val="13BA69CB"/>
    <w:rsid w:val="13C07F94"/>
    <w:rsid w:val="13C407D1"/>
    <w:rsid w:val="13C72255"/>
    <w:rsid w:val="13D30C18"/>
    <w:rsid w:val="13F7521A"/>
    <w:rsid w:val="14005867"/>
    <w:rsid w:val="141642BD"/>
    <w:rsid w:val="1418501A"/>
    <w:rsid w:val="14191294"/>
    <w:rsid w:val="142C3CA1"/>
    <w:rsid w:val="14327133"/>
    <w:rsid w:val="1436447A"/>
    <w:rsid w:val="143710B6"/>
    <w:rsid w:val="1439188B"/>
    <w:rsid w:val="143A4F2F"/>
    <w:rsid w:val="143A631E"/>
    <w:rsid w:val="1441660B"/>
    <w:rsid w:val="144A0171"/>
    <w:rsid w:val="144C5A2F"/>
    <w:rsid w:val="14577785"/>
    <w:rsid w:val="145D59AC"/>
    <w:rsid w:val="147A5E14"/>
    <w:rsid w:val="1499223E"/>
    <w:rsid w:val="149D34E7"/>
    <w:rsid w:val="14A37835"/>
    <w:rsid w:val="14A63835"/>
    <w:rsid w:val="14A67026"/>
    <w:rsid w:val="14B103C4"/>
    <w:rsid w:val="14B7140E"/>
    <w:rsid w:val="14D14E34"/>
    <w:rsid w:val="14DE5522"/>
    <w:rsid w:val="14E02327"/>
    <w:rsid w:val="14E22F00"/>
    <w:rsid w:val="14E72431"/>
    <w:rsid w:val="14ED4D7E"/>
    <w:rsid w:val="14EE554E"/>
    <w:rsid w:val="14F236DC"/>
    <w:rsid w:val="150F5970"/>
    <w:rsid w:val="15180075"/>
    <w:rsid w:val="15284C2D"/>
    <w:rsid w:val="15376E6C"/>
    <w:rsid w:val="15377344"/>
    <w:rsid w:val="154170A3"/>
    <w:rsid w:val="1556268C"/>
    <w:rsid w:val="15656C74"/>
    <w:rsid w:val="156C7641"/>
    <w:rsid w:val="156E5E28"/>
    <w:rsid w:val="15724B60"/>
    <w:rsid w:val="15776A33"/>
    <w:rsid w:val="157904E1"/>
    <w:rsid w:val="15801F32"/>
    <w:rsid w:val="158444BD"/>
    <w:rsid w:val="15964D08"/>
    <w:rsid w:val="15971754"/>
    <w:rsid w:val="159E7527"/>
    <w:rsid w:val="15A10840"/>
    <w:rsid w:val="15AE4257"/>
    <w:rsid w:val="15B361FD"/>
    <w:rsid w:val="15C10055"/>
    <w:rsid w:val="15C667D0"/>
    <w:rsid w:val="15D13F2C"/>
    <w:rsid w:val="15E13326"/>
    <w:rsid w:val="15EE2987"/>
    <w:rsid w:val="15F31279"/>
    <w:rsid w:val="15FF389E"/>
    <w:rsid w:val="1604029D"/>
    <w:rsid w:val="16054DB1"/>
    <w:rsid w:val="160A26DF"/>
    <w:rsid w:val="16141EBC"/>
    <w:rsid w:val="16194162"/>
    <w:rsid w:val="161B0FC2"/>
    <w:rsid w:val="16213F9E"/>
    <w:rsid w:val="162C5653"/>
    <w:rsid w:val="162E300D"/>
    <w:rsid w:val="16306593"/>
    <w:rsid w:val="16360C5B"/>
    <w:rsid w:val="16426B42"/>
    <w:rsid w:val="16430B1C"/>
    <w:rsid w:val="164A7D4F"/>
    <w:rsid w:val="165716C0"/>
    <w:rsid w:val="165E17E3"/>
    <w:rsid w:val="16716153"/>
    <w:rsid w:val="16871F10"/>
    <w:rsid w:val="16A20604"/>
    <w:rsid w:val="16AC1AAD"/>
    <w:rsid w:val="16BF52BD"/>
    <w:rsid w:val="16C85BF2"/>
    <w:rsid w:val="16D10545"/>
    <w:rsid w:val="16DC2CCF"/>
    <w:rsid w:val="16E55626"/>
    <w:rsid w:val="16ED1F2C"/>
    <w:rsid w:val="16F2010D"/>
    <w:rsid w:val="16F41C16"/>
    <w:rsid w:val="16FD2A98"/>
    <w:rsid w:val="16FD4B04"/>
    <w:rsid w:val="16FF075C"/>
    <w:rsid w:val="1706485C"/>
    <w:rsid w:val="17066F47"/>
    <w:rsid w:val="170930AD"/>
    <w:rsid w:val="171A3209"/>
    <w:rsid w:val="171E39FC"/>
    <w:rsid w:val="17204550"/>
    <w:rsid w:val="172D409C"/>
    <w:rsid w:val="173529FD"/>
    <w:rsid w:val="17572454"/>
    <w:rsid w:val="176D7F26"/>
    <w:rsid w:val="17711208"/>
    <w:rsid w:val="177175A5"/>
    <w:rsid w:val="17740D00"/>
    <w:rsid w:val="177C55A8"/>
    <w:rsid w:val="17831DA7"/>
    <w:rsid w:val="178A6E8E"/>
    <w:rsid w:val="179502FD"/>
    <w:rsid w:val="17A16E3B"/>
    <w:rsid w:val="17A27CC3"/>
    <w:rsid w:val="17A329CF"/>
    <w:rsid w:val="17A54DED"/>
    <w:rsid w:val="17A96398"/>
    <w:rsid w:val="17DD2F6D"/>
    <w:rsid w:val="17DE5931"/>
    <w:rsid w:val="17E42938"/>
    <w:rsid w:val="17F205DA"/>
    <w:rsid w:val="17FE5302"/>
    <w:rsid w:val="180304D3"/>
    <w:rsid w:val="180F18CE"/>
    <w:rsid w:val="181E077D"/>
    <w:rsid w:val="182757E9"/>
    <w:rsid w:val="18376AA8"/>
    <w:rsid w:val="18425EE3"/>
    <w:rsid w:val="184749BF"/>
    <w:rsid w:val="184C0B00"/>
    <w:rsid w:val="184D59FF"/>
    <w:rsid w:val="187A46B2"/>
    <w:rsid w:val="18835171"/>
    <w:rsid w:val="188F5838"/>
    <w:rsid w:val="189476DF"/>
    <w:rsid w:val="18997840"/>
    <w:rsid w:val="18AE1AD1"/>
    <w:rsid w:val="18BA597E"/>
    <w:rsid w:val="18C40CBE"/>
    <w:rsid w:val="18EA394E"/>
    <w:rsid w:val="18EA52ED"/>
    <w:rsid w:val="18ED7A84"/>
    <w:rsid w:val="18F7741E"/>
    <w:rsid w:val="192E171E"/>
    <w:rsid w:val="192E3783"/>
    <w:rsid w:val="193A1B5C"/>
    <w:rsid w:val="1945126F"/>
    <w:rsid w:val="19466FFD"/>
    <w:rsid w:val="196865C4"/>
    <w:rsid w:val="19771917"/>
    <w:rsid w:val="197A43F7"/>
    <w:rsid w:val="197F583D"/>
    <w:rsid w:val="19803975"/>
    <w:rsid w:val="198E54AB"/>
    <w:rsid w:val="19A333F4"/>
    <w:rsid w:val="19A6461F"/>
    <w:rsid w:val="19AD3D3B"/>
    <w:rsid w:val="19B5302F"/>
    <w:rsid w:val="19B81B84"/>
    <w:rsid w:val="19B904EB"/>
    <w:rsid w:val="19BD3B6D"/>
    <w:rsid w:val="19BE74D6"/>
    <w:rsid w:val="19E25477"/>
    <w:rsid w:val="1A0B774A"/>
    <w:rsid w:val="1A0C2597"/>
    <w:rsid w:val="1A106391"/>
    <w:rsid w:val="1A1B330A"/>
    <w:rsid w:val="1A371556"/>
    <w:rsid w:val="1A3A18BF"/>
    <w:rsid w:val="1A44233A"/>
    <w:rsid w:val="1A451D07"/>
    <w:rsid w:val="1A451E0A"/>
    <w:rsid w:val="1A830C81"/>
    <w:rsid w:val="1A835C66"/>
    <w:rsid w:val="1A977C51"/>
    <w:rsid w:val="1A9A68CF"/>
    <w:rsid w:val="1AB11268"/>
    <w:rsid w:val="1AC01CFE"/>
    <w:rsid w:val="1AC34876"/>
    <w:rsid w:val="1ACB42F3"/>
    <w:rsid w:val="1ACB47AA"/>
    <w:rsid w:val="1AD34678"/>
    <w:rsid w:val="1AE87576"/>
    <w:rsid w:val="1AEB0366"/>
    <w:rsid w:val="1AF413E9"/>
    <w:rsid w:val="1B0E03C5"/>
    <w:rsid w:val="1B1102F4"/>
    <w:rsid w:val="1B140BAB"/>
    <w:rsid w:val="1B2311E9"/>
    <w:rsid w:val="1B243A80"/>
    <w:rsid w:val="1B332E2E"/>
    <w:rsid w:val="1B384549"/>
    <w:rsid w:val="1B5E7973"/>
    <w:rsid w:val="1B664252"/>
    <w:rsid w:val="1B696B6F"/>
    <w:rsid w:val="1B7730C1"/>
    <w:rsid w:val="1B923200"/>
    <w:rsid w:val="1BA91340"/>
    <w:rsid w:val="1BB04929"/>
    <w:rsid w:val="1BB4725E"/>
    <w:rsid w:val="1BB6084F"/>
    <w:rsid w:val="1BB63102"/>
    <w:rsid w:val="1BBB250F"/>
    <w:rsid w:val="1BC13A84"/>
    <w:rsid w:val="1BC71F53"/>
    <w:rsid w:val="1BC95682"/>
    <w:rsid w:val="1BCD27F5"/>
    <w:rsid w:val="1BDF0B9D"/>
    <w:rsid w:val="1BE16D9A"/>
    <w:rsid w:val="1BF76D9C"/>
    <w:rsid w:val="1BF76DB8"/>
    <w:rsid w:val="1BF90DBD"/>
    <w:rsid w:val="1C06386C"/>
    <w:rsid w:val="1C0C1F9A"/>
    <w:rsid w:val="1C242620"/>
    <w:rsid w:val="1C3F126C"/>
    <w:rsid w:val="1C514338"/>
    <w:rsid w:val="1C544BDC"/>
    <w:rsid w:val="1C560A95"/>
    <w:rsid w:val="1C5A2E00"/>
    <w:rsid w:val="1C60640B"/>
    <w:rsid w:val="1C632268"/>
    <w:rsid w:val="1C770811"/>
    <w:rsid w:val="1C7F4BEA"/>
    <w:rsid w:val="1C8536BE"/>
    <w:rsid w:val="1C9677C5"/>
    <w:rsid w:val="1C99042C"/>
    <w:rsid w:val="1C9A27C7"/>
    <w:rsid w:val="1C9C03E2"/>
    <w:rsid w:val="1C9C519C"/>
    <w:rsid w:val="1CA448FD"/>
    <w:rsid w:val="1CA61F5E"/>
    <w:rsid w:val="1CAE4FF3"/>
    <w:rsid w:val="1CB50485"/>
    <w:rsid w:val="1CBB7B00"/>
    <w:rsid w:val="1CBE58DB"/>
    <w:rsid w:val="1CD5767E"/>
    <w:rsid w:val="1CDB1DBD"/>
    <w:rsid w:val="1CE011A0"/>
    <w:rsid w:val="1CE725B7"/>
    <w:rsid w:val="1CF43EE9"/>
    <w:rsid w:val="1CFD77ED"/>
    <w:rsid w:val="1D1251EB"/>
    <w:rsid w:val="1D2015F8"/>
    <w:rsid w:val="1D273363"/>
    <w:rsid w:val="1D2F5E4E"/>
    <w:rsid w:val="1D345F51"/>
    <w:rsid w:val="1D36498A"/>
    <w:rsid w:val="1D4C0EFE"/>
    <w:rsid w:val="1D61350D"/>
    <w:rsid w:val="1D665783"/>
    <w:rsid w:val="1D6B561D"/>
    <w:rsid w:val="1D6E4ADD"/>
    <w:rsid w:val="1D817FA0"/>
    <w:rsid w:val="1D855523"/>
    <w:rsid w:val="1D8A3A4C"/>
    <w:rsid w:val="1D936711"/>
    <w:rsid w:val="1DAB77A3"/>
    <w:rsid w:val="1DB02167"/>
    <w:rsid w:val="1DB52F6A"/>
    <w:rsid w:val="1DC945BE"/>
    <w:rsid w:val="1DDA28D0"/>
    <w:rsid w:val="1DDC4B35"/>
    <w:rsid w:val="1DFE2252"/>
    <w:rsid w:val="1E117C14"/>
    <w:rsid w:val="1E143C52"/>
    <w:rsid w:val="1E2846B0"/>
    <w:rsid w:val="1E294291"/>
    <w:rsid w:val="1E2F37B8"/>
    <w:rsid w:val="1E413094"/>
    <w:rsid w:val="1E4A5DFA"/>
    <w:rsid w:val="1E5A269A"/>
    <w:rsid w:val="1E6A47DD"/>
    <w:rsid w:val="1E8A66CB"/>
    <w:rsid w:val="1E935AF5"/>
    <w:rsid w:val="1E9462BA"/>
    <w:rsid w:val="1E9A7723"/>
    <w:rsid w:val="1EA65CBE"/>
    <w:rsid w:val="1EAC2737"/>
    <w:rsid w:val="1EAF2470"/>
    <w:rsid w:val="1EBA2EF4"/>
    <w:rsid w:val="1EBF54EA"/>
    <w:rsid w:val="1EC6368B"/>
    <w:rsid w:val="1ED41619"/>
    <w:rsid w:val="1EDD0402"/>
    <w:rsid w:val="1EE45408"/>
    <w:rsid w:val="1F086BF9"/>
    <w:rsid w:val="1F096F49"/>
    <w:rsid w:val="1F0D218A"/>
    <w:rsid w:val="1F121A4B"/>
    <w:rsid w:val="1F135806"/>
    <w:rsid w:val="1F194344"/>
    <w:rsid w:val="1F2842F4"/>
    <w:rsid w:val="1F453F5A"/>
    <w:rsid w:val="1F457B7B"/>
    <w:rsid w:val="1F470576"/>
    <w:rsid w:val="1F4F7520"/>
    <w:rsid w:val="1F5629D5"/>
    <w:rsid w:val="1F5C3D24"/>
    <w:rsid w:val="1F846228"/>
    <w:rsid w:val="1F884BE2"/>
    <w:rsid w:val="1FA75811"/>
    <w:rsid w:val="1FA75DB9"/>
    <w:rsid w:val="1FAC7685"/>
    <w:rsid w:val="1FB567DC"/>
    <w:rsid w:val="1FB65932"/>
    <w:rsid w:val="1FBD3D9E"/>
    <w:rsid w:val="1FC55B8B"/>
    <w:rsid w:val="1FC73423"/>
    <w:rsid w:val="1FC75CD6"/>
    <w:rsid w:val="1FCD2200"/>
    <w:rsid w:val="1FD12E7C"/>
    <w:rsid w:val="1FE30CEB"/>
    <w:rsid w:val="1FF24C36"/>
    <w:rsid w:val="1FF32E4C"/>
    <w:rsid w:val="1FF34D94"/>
    <w:rsid w:val="1FF811A1"/>
    <w:rsid w:val="1FF82A2F"/>
    <w:rsid w:val="1FF90986"/>
    <w:rsid w:val="1FFF2B12"/>
    <w:rsid w:val="200119EF"/>
    <w:rsid w:val="20012786"/>
    <w:rsid w:val="20066196"/>
    <w:rsid w:val="20180C4E"/>
    <w:rsid w:val="201E0946"/>
    <w:rsid w:val="20295D55"/>
    <w:rsid w:val="202C5FCF"/>
    <w:rsid w:val="203B74C0"/>
    <w:rsid w:val="20470EEB"/>
    <w:rsid w:val="20544A7C"/>
    <w:rsid w:val="205700A2"/>
    <w:rsid w:val="20633E52"/>
    <w:rsid w:val="207A35A6"/>
    <w:rsid w:val="20841E90"/>
    <w:rsid w:val="209B4AD2"/>
    <w:rsid w:val="20EA727E"/>
    <w:rsid w:val="20EB7717"/>
    <w:rsid w:val="21044CC7"/>
    <w:rsid w:val="21076C0E"/>
    <w:rsid w:val="21115CE1"/>
    <w:rsid w:val="211309AB"/>
    <w:rsid w:val="212359F9"/>
    <w:rsid w:val="21316698"/>
    <w:rsid w:val="214A0A6B"/>
    <w:rsid w:val="214B31F1"/>
    <w:rsid w:val="2153731E"/>
    <w:rsid w:val="21573F6C"/>
    <w:rsid w:val="216E4A1E"/>
    <w:rsid w:val="216E72AC"/>
    <w:rsid w:val="217108E2"/>
    <w:rsid w:val="21721A90"/>
    <w:rsid w:val="21761581"/>
    <w:rsid w:val="21777963"/>
    <w:rsid w:val="219A1503"/>
    <w:rsid w:val="219F5857"/>
    <w:rsid w:val="21A20898"/>
    <w:rsid w:val="21A8597E"/>
    <w:rsid w:val="21B35F74"/>
    <w:rsid w:val="21BF3717"/>
    <w:rsid w:val="21ED64C9"/>
    <w:rsid w:val="21F36041"/>
    <w:rsid w:val="21F954E1"/>
    <w:rsid w:val="21FC61E7"/>
    <w:rsid w:val="22024AEB"/>
    <w:rsid w:val="22115685"/>
    <w:rsid w:val="221A6AEA"/>
    <w:rsid w:val="222145B3"/>
    <w:rsid w:val="222A6A90"/>
    <w:rsid w:val="222D059F"/>
    <w:rsid w:val="222D400F"/>
    <w:rsid w:val="22322682"/>
    <w:rsid w:val="224E446E"/>
    <w:rsid w:val="22507568"/>
    <w:rsid w:val="22545ADD"/>
    <w:rsid w:val="2268153D"/>
    <w:rsid w:val="227B3020"/>
    <w:rsid w:val="227C1FE9"/>
    <w:rsid w:val="22800E97"/>
    <w:rsid w:val="2280592C"/>
    <w:rsid w:val="229A325A"/>
    <w:rsid w:val="229E4AAC"/>
    <w:rsid w:val="22AA3280"/>
    <w:rsid w:val="22B11127"/>
    <w:rsid w:val="22C0475B"/>
    <w:rsid w:val="22CC733E"/>
    <w:rsid w:val="22D96782"/>
    <w:rsid w:val="22E859F7"/>
    <w:rsid w:val="22F41E46"/>
    <w:rsid w:val="23107950"/>
    <w:rsid w:val="23186A68"/>
    <w:rsid w:val="23275231"/>
    <w:rsid w:val="233B75EB"/>
    <w:rsid w:val="2346246A"/>
    <w:rsid w:val="235758FC"/>
    <w:rsid w:val="235819A2"/>
    <w:rsid w:val="235A5E50"/>
    <w:rsid w:val="23690142"/>
    <w:rsid w:val="236F2309"/>
    <w:rsid w:val="239432DE"/>
    <w:rsid w:val="23B2253D"/>
    <w:rsid w:val="23BE6BD3"/>
    <w:rsid w:val="23C4147D"/>
    <w:rsid w:val="23C67250"/>
    <w:rsid w:val="23CE0E04"/>
    <w:rsid w:val="23DD35E4"/>
    <w:rsid w:val="23EB1119"/>
    <w:rsid w:val="23EB29F7"/>
    <w:rsid w:val="23EE01BF"/>
    <w:rsid w:val="23EF594F"/>
    <w:rsid w:val="23FB475F"/>
    <w:rsid w:val="23FD1B6C"/>
    <w:rsid w:val="240C73E3"/>
    <w:rsid w:val="241F1CB2"/>
    <w:rsid w:val="243C48D8"/>
    <w:rsid w:val="24400FCA"/>
    <w:rsid w:val="24476DCA"/>
    <w:rsid w:val="244E747A"/>
    <w:rsid w:val="245B63E1"/>
    <w:rsid w:val="245E3E0C"/>
    <w:rsid w:val="245E432F"/>
    <w:rsid w:val="246D0135"/>
    <w:rsid w:val="246F50DB"/>
    <w:rsid w:val="247C2A99"/>
    <w:rsid w:val="24881B52"/>
    <w:rsid w:val="249227FD"/>
    <w:rsid w:val="249657C4"/>
    <w:rsid w:val="24BF0F25"/>
    <w:rsid w:val="24C21D74"/>
    <w:rsid w:val="24CA2FC4"/>
    <w:rsid w:val="24CB67BB"/>
    <w:rsid w:val="24D8608C"/>
    <w:rsid w:val="24E25C7A"/>
    <w:rsid w:val="24F07247"/>
    <w:rsid w:val="24F12FFD"/>
    <w:rsid w:val="24F44D8E"/>
    <w:rsid w:val="25094870"/>
    <w:rsid w:val="25103D79"/>
    <w:rsid w:val="25250CCF"/>
    <w:rsid w:val="25295EC8"/>
    <w:rsid w:val="252B00EE"/>
    <w:rsid w:val="252E729F"/>
    <w:rsid w:val="25384EE8"/>
    <w:rsid w:val="253D691F"/>
    <w:rsid w:val="254A3A54"/>
    <w:rsid w:val="25504B68"/>
    <w:rsid w:val="25550187"/>
    <w:rsid w:val="25550B8A"/>
    <w:rsid w:val="255C6D00"/>
    <w:rsid w:val="25631BB1"/>
    <w:rsid w:val="258079B9"/>
    <w:rsid w:val="258B0CB9"/>
    <w:rsid w:val="25A3263C"/>
    <w:rsid w:val="25CB11A3"/>
    <w:rsid w:val="25CC2942"/>
    <w:rsid w:val="25CC6B47"/>
    <w:rsid w:val="25D01DD5"/>
    <w:rsid w:val="25DC1ECC"/>
    <w:rsid w:val="26167EAA"/>
    <w:rsid w:val="26204E6D"/>
    <w:rsid w:val="26274F52"/>
    <w:rsid w:val="26335038"/>
    <w:rsid w:val="2644418A"/>
    <w:rsid w:val="265076A5"/>
    <w:rsid w:val="2664775C"/>
    <w:rsid w:val="26651499"/>
    <w:rsid w:val="26653B98"/>
    <w:rsid w:val="26653F9F"/>
    <w:rsid w:val="266D6457"/>
    <w:rsid w:val="269033A7"/>
    <w:rsid w:val="2694642E"/>
    <w:rsid w:val="269A5CF1"/>
    <w:rsid w:val="26AC49E0"/>
    <w:rsid w:val="26BC70AE"/>
    <w:rsid w:val="26CA622A"/>
    <w:rsid w:val="26ED6373"/>
    <w:rsid w:val="270B2296"/>
    <w:rsid w:val="270E035C"/>
    <w:rsid w:val="271C1B0C"/>
    <w:rsid w:val="27365549"/>
    <w:rsid w:val="27366DD7"/>
    <w:rsid w:val="2743317E"/>
    <w:rsid w:val="274C41A6"/>
    <w:rsid w:val="27524A77"/>
    <w:rsid w:val="275570A5"/>
    <w:rsid w:val="275F6293"/>
    <w:rsid w:val="27640138"/>
    <w:rsid w:val="276B63B5"/>
    <w:rsid w:val="27711D3B"/>
    <w:rsid w:val="277F2B57"/>
    <w:rsid w:val="27817F84"/>
    <w:rsid w:val="278F5130"/>
    <w:rsid w:val="279113E2"/>
    <w:rsid w:val="279474E1"/>
    <w:rsid w:val="279803B2"/>
    <w:rsid w:val="279F201C"/>
    <w:rsid w:val="27AA60EC"/>
    <w:rsid w:val="27AD7FAB"/>
    <w:rsid w:val="27B05962"/>
    <w:rsid w:val="27B257E6"/>
    <w:rsid w:val="27D16E8D"/>
    <w:rsid w:val="27FA1427"/>
    <w:rsid w:val="27FD2DA0"/>
    <w:rsid w:val="280D0918"/>
    <w:rsid w:val="28113545"/>
    <w:rsid w:val="281412A8"/>
    <w:rsid w:val="282017F3"/>
    <w:rsid w:val="28224827"/>
    <w:rsid w:val="282B4E5E"/>
    <w:rsid w:val="28390BD6"/>
    <w:rsid w:val="2841252C"/>
    <w:rsid w:val="287162AE"/>
    <w:rsid w:val="2876096A"/>
    <w:rsid w:val="287D1CB9"/>
    <w:rsid w:val="288014B5"/>
    <w:rsid w:val="288B16AD"/>
    <w:rsid w:val="28920D22"/>
    <w:rsid w:val="28A93BEC"/>
    <w:rsid w:val="28C74998"/>
    <w:rsid w:val="28C80637"/>
    <w:rsid w:val="28C93AC3"/>
    <w:rsid w:val="28D86FF8"/>
    <w:rsid w:val="28E4282F"/>
    <w:rsid w:val="28E8116A"/>
    <w:rsid w:val="28EE22C8"/>
    <w:rsid w:val="28FC5F04"/>
    <w:rsid w:val="29016D28"/>
    <w:rsid w:val="29077701"/>
    <w:rsid w:val="290C48B2"/>
    <w:rsid w:val="290D7642"/>
    <w:rsid w:val="291177C3"/>
    <w:rsid w:val="292677B7"/>
    <w:rsid w:val="29332D7E"/>
    <w:rsid w:val="293572B2"/>
    <w:rsid w:val="29433A05"/>
    <w:rsid w:val="295B523A"/>
    <w:rsid w:val="29642AAA"/>
    <w:rsid w:val="296622CE"/>
    <w:rsid w:val="29684A21"/>
    <w:rsid w:val="296A48CE"/>
    <w:rsid w:val="296B4BE6"/>
    <w:rsid w:val="29772DD2"/>
    <w:rsid w:val="29797660"/>
    <w:rsid w:val="297A7C64"/>
    <w:rsid w:val="297C4047"/>
    <w:rsid w:val="29903309"/>
    <w:rsid w:val="299444F6"/>
    <w:rsid w:val="29A6119E"/>
    <w:rsid w:val="29AB5CD6"/>
    <w:rsid w:val="29AC3FDD"/>
    <w:rsid w:val="29BC5203"/>
    <w:rsid w:val="29C311A0"/>
    <w:rsid w:val="29C56A62"/>
    <w:rsid w:val="29CC14CC"/>
    <w:rsid w:val="29CC6864"/>
    <w:rsid w:val="29CF6B60"/>
    <w:rsid w:val="29D01E9B"/>
    <w:rsid w:val="29DB128C"/>
    <w:rsid w:val="29DF45F4"/>
    <w:rsid w:val="29E56D26"/>
    <w:rsid w:val="29EB07FA"/>
    <w:rsid w:val="2A053A79"/>
    <w:rsid w:val="2A0874E0"/>
    <w:rsid w:val="2A1158E2"/>
    <w:rsid w:val="2A132776"/>
    <w:rsid w:val="2A245CB1"/>
    <w:rsid w:val="2A3743FE"/>
    <w:rsid w:val="2A3D3C9E"/>
    <w:rsid w:val="2A4163C1"/>
    <w:rsid w:val="2A4C40DF"/>
    <w:rsid w:val="2A56221D"/>
    <w:rsid w:val="2A5A18C4"/>
    <w:rsid w:val="2A6029FD"/>
    <w:rsid w:val="2A621E43"/>
    <w:rsid w:val="2A653B1B"/>
    <w:rsid w:val="2A691364"/>
    <w:rsid w:val="2A724988"/>
    <w:rsid w:val="2A775A1D"/>
    <w:rsid w:val="2A7D25E2"/>
    <w:rsid w:val="2A853023"/>
    <w:rsid w:val="2A8647B0"/>
    <w:rsid w:val="2A8E62C9"/>
    <w:rsid w:val="2A992EC3"/>
    <w:rsid w:val="2AA626FF"/>
    <w:rsid w:val="2AC210CC"/>
    <w:rsid w:val="2AD6727E"/>
    <w:rsid w:val="2AE5403C"/>
    <w:rsid w:val="2B044780"/>
    <w:rsid w:val="2B120584"/>
    <w:rsid w:val="2B1767BD"/>
    <w:rsid w:val="2B1F5DEE"/>
    <w:rsid w:val="2B332E0F"/>
    <w:rsid w:val="2B3758CC"/>
    <w:rsid w:val="2B4D7B7F"/>
    <w:rsid w:val="2B5A47FC"/>
    <w:rsid w:val="2B6568DD"/>
    <w:rsid w:val="2B7A51CB"/>
    <w:rsid w:val="2B897DEE"/>
    <w:rsid w:val="2B8D57C6"/>
    <w:rsid w:val="2B9A67B6"/>
    <w:rsid w:val="2BA02D55"/>
    <w:rsid w:val="2BA64F9D"/>
    <w:rsid w:val="2BBA1AB4"/>
    <w:rsid w:val="2BBC2687"/>
    <w:rsid w:val="2BBE495A"/>
    <w:rsid w:val="2BD2366F"/>
    <w:rsid w:val="2BEB302D"/>
    <w:rsid w:val="2BEC1234"/>
    <w:rsid w:val="2BEC4B59"/>
    <w:rsid w:val="2C0B756F"/>
    <w:rsid w:val="2C0F03C8"/>
    <w:rsid w:val="2C101CE2"/>
    <w:rsid w:val="2C111DE4"/>
    <w:rsid w:val="2C213635"/>
    <w:rsid w:val="2C2D3788"/>
    <w:rsid w:val="2C330645"/>
    <w:rsid w:val="2C335C64"/>
    <w:rsid w:val="2C3502BE"/>
    <w:rsid w:val="2C3D7EBB"/>
    <w:rsid w:val="2C4A7F65"/>
    <w:rsid w:val="2C4C248F"/>
    <w:rsid w:val="2C513A99"/>
    <w:rsid w:val="2C573502"/>
    <w:rsid w:val="2C5B585C"/>
    <w:rsid w:val="2C5C6B56"/>
    <w:rsid w:val="2C696CD0"/>
    <w:rsid w:val="2C6F5893"/>
    <w:rsid w:val="2C7E4100"/>
    <w:rsid w:val="2C7F02C4"/>
    <w:rsid w:val="2C8A7455"/>
    <w:rsid w:val="2C941177"/>
    <w:rsid w:val="2C952265"/>
    <w:rsid w:val="2C9728F1"/>
    <w:rsid w:val="2C9C07BB"/>
    <w:rsid w:val="2C9D71CE"/>
    <w:rsid w:val="2CA73DA8"/>
    <w:rsid w:val="2CA76DB8"/>
    <w:rsid w:val="2CAF1E83"/>
    <w:rsid w:val="2CB57254"/>
    <w:rsid w:val="2CB974A0"/>
    <w:rsid w:val="2CBD4B00"/>
    <w:rsid w:val="2CC917DC"/>
    <w:rsid w:val="2CC95B57"/>
    <w:rsid w:val="2CCB3A18"/>
    <w:rsid w:val="2CD65F21"/>
    <w:rsid w:val="2CDC497D"/>
    <w:rsid w:val="2CDF1CFD"/>
    <w:rsid w:val="2CE24587"/>
    <w:rsid w:val="2CEB1D6C"/>
    <w:rsid w:val="2CF91252"/>
    <w:rsid w:val="2D0F0E4C"/>
    <w:rsid w:val="2D113BDA"/>
    <w:rsid w:val="2D193F16"/>
    <w:rsid w:val="2D1E3CB5"/>
    <w:rsid w:val="2D232E1C"/>
    <w:rsid w:val="2D2D7E9E"/>
    <w:rsid w:val="2D322D52"/>
    <w:rsid w:val="2D452E54"/>
    <w:rsid w:val="2D5015B6"/>
    <w:rsid w:val="2D520565"/>
    <w:rsid w:val="2D5F5E75"/>
    <w:rsid w:val="2D6C74C7"/>
    <w:rsid w:val="2D6D1A79"/>
    <w:rsid w:val="2D745C79"/>
    <w:rsid w:val="2D746E52"/>
    <w:rsid w:val="2D981C83"/>
    <w:rsid w:val="2DAC7B63"/>
    <w:rsid w:val="2DBB63D3"/>
    <w:rsid w:val="2DC25DD4"/>
    <w:rsid w:val="2DD212F1"/>
    <w:rsid w:val="2DF12136"/>
    <w:rsid w:val="2DF5008C"/>
    <w:rsid w:val="2DFB2218"/>
    <w:rsid w:val="2E050219"/>
    <w:rsid w:val="2E0A133E"/>
    <w:rsid w:val="2E103E63"/>
    <w:rsid w:val="2E296E5A"/>
    <w:rsid w:val="2E326001"/>
    <w:rsid w:val="2E4C6A2A"/>
    <w:rsid w:val="2E4D2B2E"/>
    <w:rsid w:val="2E56199B"/>
    <w:rsid w:val="2E592149"/>
    <w:rsid w:val="2E6A1CAC"/>
    <w:rsid w:val="2E805031"/>
    <w:rsid w:val="2E83300E"/>
    <w:rsid w:val="2E8378F9"/>
    <w:rsid w:val="2E9E21D1"/>
    <w:rsid w:val="2EA3503D"/>
    <w:rsid w:val="2EA41C48"/>
    <w:rsid w:val="2EB00596"/>
    <w:rsid w:val="2EB1718E"/>
    <w:rsid w:val="2EB341F0"/>
    <w:rsid w:val="2EB65B09"/>
    <w:rsid w:val="2EBA587E"/>
    <w:rsid w:val="2EC05FE7"/>
    <w:rsid w:val="2EC344D3"/>
    <w:rsid w:val="2ED21F76"/>
    <w:rsid w:val="2F094274"/>
    <w:rsid w:val="2F0D5914"/>
    <w:rsid w:val="2F1D5D39"/>
    <w:rsid w:val="2F34515A"/>
    <w:rsid w:val="2F3B7C94"/>
    <w:rsid w:val="2F3D4467"/>
    <w:rsid w:val="2F422E7D"/>
    <w:rsid w:val="2F4901B4"/>
    <w:rsid w:val="2F501569"/>
    <w:rsid w:val="2F630CE2"/>
    <w:rsid w:val="2F6B6336"/>
    <w:rsid w:val="2F884DD2"/>
    <w:rsid w:val="2F906FF5"/>
    <w:rsid w:val="2FA15554"/>
    <w:rsid w:val="2FB9600E"/>
    <w:rsid w:val="2FC0182E"/>
    <w:rsid w:val="2FD5006E"/>
    <w:rsid w:val="2FDC7C10"/>
    <w:rsid w:val="2FDD1EC9"/>
    <w:rsid w:val="2FE712F1"/>
    <w:rsid w:val="2FF11778"/>
    <w:rsid w:val="3009476B"/>
    <w:rsid w:val="30152738"/>
    <w:rsid w:val="302A32D4"/>
    <w:rsid w:val="302A4B22"/>
    <w:rsid w:val="303925C9"/>
    <w:rsid w:val="303A44D4"/>
    <w:rsid w:val="30451368"/>
    <w:rsid w:val="304C0C2D"/>
    <w:rsid w:val="305848C0"/>
    <w:rsid w:val="30742118"/>
    <w:rsid w:val="30753DAD"/>
    <w:rsid w:val="307F507C"/>
    <w:rsid w:val="308F0018"/>
    <w:rsid w:val="309919C9"/>
    <w:rsid w:val="30A212D0"/>
    <w:rsid w:val="30A92D0C"/>
    <w:rsid w:val="30BE2FB2"/>
    <w:rsid w:val="30BF2369"/>
    <w:rsid w:val="30BF2F44"/>
    <w:rsid w:val="30BF3F75"/>
    <w:rsid w:val="30C23D9A"/>
    <w:rsid w:val="30CC3EF1"/>
    <w:rsid w:val="30CC6D1A"/>
    <w:rsid w:val="30CE0A5C"/>
    <w:rsid w:val="30DD67AD"/>
    <w:rsid w:val="30FB2F2F"/>
    <w:rsid w:val="30FF4FA6"/>
    <w:rsid w:val="31103C82"/>
    <w:rsid w:val="3119218F"/>
    <w:rsid w:val="312621A1"/>
    <w:rsid w:val="312A6735"/>
    <w:rsid w:val="312C01E9"/>
    <w:rsid w:val="31393E9B"/>
    <w:rsid w:val="31447A8E"/>
    <w:rsid w:val="314919CF"/>
    <w:rsid w:val="31496535"/>
    <w:rsid w:val="314A2CC4"/>
    <w:rsid w:val="314A49AF"/>
    <w:rsid w:val="314F1FDE"/>
    <w:rsid w:val="31755F02"/>
    <w:rsid w:val="31870484"/>
    <w:rsid w:val="318C5D44"/>
    <w:rsid w:val="318E0A1E"/>
    <w:rsid w:val="31973D7F"/>
    <w:rsid w:val="319B3C5E"/>
    <w:rsid w:val="31A93D7F"/>
    <w:rsid w:val="31AE03C5"/>
    <w:rsid w:val="31B1700E"/>
    <w:rsid w:val="31C01CFA"/>
    <w:rsid w:val="31C0317C"/>
    <w:rsid w:val="31C346EA"/>
    <w:rsid w:val="31C70DF5"/>
    <w:rsid w:val="31C72A67"/>
    <w:rsid w:val="31C862F2"/>
    <w:rsid w:val="31E171EF"/>
    <w:rsid w:val="31EB7982"/>
    <w:rsid w:val="31EF6930"/>
    <w:rsid w:val="320E4D35"/>
    <w:rsid w:val="32110852"/>
    <w:rsid w:val="32111D96"/>
    <w:rsid w:val="32261DB2"/>
    <w:rsid w:val="32265FC4"/>
    <w:rsid w:val="324C6101"/>
    <w:rsid w:val="324F24E5"/>
    <w:rsid w:val="325A1F0E"/>
    <w:rsid w:val="325E6910"/>
    <w:rsid w:val="3274719C"/>
    <w:rsid w:val="3276375A"/>
    <w:rsid w:val="328055A6"/>
    <w:rsid w:val="328D146F"/>
    <w:rsid w:val="32B10A8C"/>
    <w:rsid w:val="32CA3272"/>
    <w:rsid w:val="32CF5928"/>
    <w:rsid w:val="32D0790C"/>
    <w:rsid w:val="32DB182E"/>
    <w:rsid w:val="32DD366B"/>
    <w:rsid w:val="32F54586"/>
    <w:rsid w:val="32FD412F"/>
    <w:rsid w:val="331A7C8F"/>
    <w:rsid w:val="33255B35"/>
    <w:rsid w:val="332A6C0F"/>
    <w:rsid w:val="332B0710"/>
    <w:rsid w:val="33346317"/>
    <w:rsid w:val="334207B2"/>
    <w:rsid w:val="33506090"/>
    <w:rsid w:val="33574D29"/>
    <w:rsid w:val="33677675"/>
    <w:rsid w:val="336C266E"/>
    <w:rsid w:val="3376773E"/>
    <w:rsid w:val="338E7B48"/>
    <w:rsid w:val="3396271C"/>
    <w:rsid w:val="33A35ED7"/>
    <w:rsid w:val="33B31AE9"/>
    <w:rsid w:val="33B50F2A"/>
    <w:rsid w:val="33B949C4"/>
    <w:rsid w:val="33BC50A4"/>
    <w:rsid w:val="33C841B4"/>
    <w:rsid w:val="33C94C75"/>
    <w:rsid w:val="33CA5105"/>
    <w:rsid w:val="33D75A6D"/>
    <w:rsid w:val="33D7795C"/>
    <w:rsid w:val="33E727C5"/>
    <w:rsid w:val="33F15787"/>
    <w:rsid w:val="33F16EEC"/>
    <w:rsid w:val="34003706"/>
    <w:rsid w:val="34042411"/>
    <w:rsid w:val="340A1FB6"/>
    <w:rsid w:val="340B4060"/>
    <w:rsid w:val="340B4D34"/>
    <w:rsid w:val="340C4DD2"/>
    <w:rsid w:val="340F3194"/>
    <w:rsid w:val="342A4F5F"/>
    <w:rsid w:val="342D23D8"/>
    <w:rsid w:val="343C247D"/>
    <w:rsid w:val="34414159"/>
    <w:rsid w:val="344931CE"/>
    <w:rsid w:val="344E1DC8"/>
    <w:rsid w:val="34802C6C"/>
    <w:rsid w:val="34816DB7"/>
    <w:rsid w:val="348B158D"/>
    <w:rsid w:val="34947504"/>
    <w:rsid w:val="34A23760"/>
    <w:rsid w:val="34A5045D"/>
    <w:rsid w:val="34B455DE"/>
    <w:rsid w:val="34BC4090"/>
    <w:rsid w:val="34CA55B1"/>
    <w:rsid w:val="34DA78B5"/>
    <w:rsid w:val="34E96194"/>
    <w:rsid w:val="34EA597D"/>
    <w:rsid w:val="34FA4928"/>
    <w:rsid w:val="35006333"/>
    <w:rsid w:val="35060299"/>
    <w:rsid w:val="350D4220"/>
    <w:rsid w:val="350D6039"/>
    <w:rsid w:val="35172E58"/>
    <w:rsid w:val="353411BC"/>
    <w:rsid w:val="353B0D84"/>
    <w:rsid w:val="353F67B8"/>
    <w:rsid w:val="35482F3B"/>
    <w:rsid w:val="35485240"/>
    <w:rsid w:val="354A5219"/>
    <w:rsid w:val="354E3A78"/>
    <w:rsid w:val="3552160F"/>
    <w:rsid w:val="355B2679"/>
    <w:rsid w:val="355C6200"/>
    <w:rsid w:val="357912CE"/>
    <w:rsid w:val="357D67E7"/>
    <w:rsid w:val="357F4D59"/>
    <w:rsid w:val="358019E7"/>
    <w:rsid w:val="358E021C"/>
    <w:rsid w:val="3599321D"/>
    <w:rsid w:val="35AF1F78"/>
    <w:rsid w:val="35B01960"/>
    <w:rsid w:val="35BF18F2"/>
    <w:rsid w:val="35C256C9"/>
    <w:rsid w:val="35D51E1D"/>
    <w:rsid w:val="35EA11D2"/>
    <w:rsid w:val="35EE59EC"/>
    <w:rsid w:val="35EF54F1"/>
    <w:rsid w:val="35EF6335"/>
    <w:rsid w:val="35F11418"/>
    <w:rsid w:val="360369A3"/>
    <w:rsid w:val="36044D0A"/>
    <w:rsid w:val="36051BF9"/>
    <w:rsid w:val="360E6900"/>
    <w:rsid w:val="36165ED1"/>
    <w:rsid w:val="36176F98"/>
    <w:rsid w:val="361F5EE3"/>
    <w:rsid w:val="362412BB"/>
    <w:rsid w:val="36311379"/>
    <w:rsid w:val="36330C6B"/>
    <w:rsid w:val="363B0641"/>
    <w:rsid w:val="363F0394"/>
    <w:rsid w:val="364D71DB"/>
    <w:rsid w:val="36501413"/>
    <w:rsid w:val="3650527A"/>
    <w:rsid w:val="365577FA"/>
    <w:rsid w:val="3667795B"/>
    <w:rsid w:val="36721879"/>
    <w:rsid w:val="36791F3A"/>
    <w:rsid w:val="367F7646"/>
    <w:rsid w:val="368E0E4C"/>
    <w:rsid w:val="368E4F3A"/>
    <w:rsid w:val="36A377DA"/>
    <w:rsid w:val="36A60C29"/>
    <w:rsid w:val="36A94943"/>
    <w:rsid w:val="36AA18EE"/>
    <w:rsid w:val="36B9758D"/>
    <w:rsid w:val="36D10D79"/>
    <w:rsid w:val="36DD5643"/>
    <w:rsid w:val="36E0116F"/>
    <w:rsid w:val="36FA5EF0"/>
    <w:rsid w:val="36FC701E"/>
    <w:rsid w:val="36FE7495"/>
    <w:rsid w:val="370A5BE4"/>
    <w:rsid w:val="37112659"/>
    <w:rsid w:val="37260052"/>
    <w:rsid w:val="373F1567"/>
    <w:rsid w:val="374D21C0"/>
    <w:rsid w:val="37575797"/>
    <w:rsid w:val="376673D6"/>
    <w:rsid w:val="376E6B33"/>
    <w:rsid w:val="3790495E"/>
    <w:rsid w:val="379965D7"/>
    <w:rsid w:val="379B737E"/>
    <w:rsid w:val="37BD48FE"/>
    <w:rsid w:val="37BE7BCC"/>
    <w:rsid w:val="37D143DE"/>
    <w:rsid w:val="37D41ABC"/>
    <w:rsid w:val="37DC2DAC"/>
    <w:rsid w:val="37EA2D6B"/>
    <w:rsid w:val="38024B78"/>
    <w:rsid w:val="380B03B1"/>
    <w:rsid w:val="38111841"/>
    <w:rsid w:val="38207590"/>
    <w:rsid w:val="3822044B"/>
    <w:rsid w:val="3827019F"/>
    <w:rsid w:val="382C51B9"/>
    <w:rsid w:val="38347C42"/>
    <w:rsid w:val="383F4FF1"/>
    <w:rsid w:val="384855BD"/>
    <w:rsid w:val="384E69DC"/>
    <w:rsid w:val="385432AE"/>
    <w:rsid w:val="386606BD"/>
    <w:rsid w:val="386D52D3"/>
    <w:rsid w:val="3872150C"/>
    <w:rsid w:val="387271FD"/>
    <w:rsid w:val="387F15CE"/>
    <w:rsid w:val="38854656"/>
    <w:rsid w:val="388E5799"/>
    <w:rsid w:val="38953DE1"/>
    <w:rsid w:val="389916B7"/>
    <w:rsid w:val="38B52EC0"/>
    <w:rsid w:val="38B558D3"/>
    <w:rsid w:val="38B75506"/>
    <w:rsid w:val="38C17A8E"/>
    <w:rsid w:val="38D46C74"/>
    <w:rsid w:val="38D657A7"/>
    <w:rsid w:val="38D66877"/>
    <w:rsid w:val="38EE0781"/>
    <w:rsid w:val="38F16AA5"/>
    <w:rsid w:val="38F63ABA"/>
    <w:rsid w:val="39091C2B"/>
    <w:rsid w:val="390A3A3F"/>
    <w:rsid w:val="39174618"/>
    <w:rsid w:val="391D025D"/>
    <w:rsid w:val="392A4EC0"/>
    <w:rsid w:val="394E3054"/>
    <w:rsid w:val="394E4FBB"/>
    <w:rsid w:val="395137F9"/>
    <w:rsid w:val="39562469"/>
    <w:rsid w:val="39697FA0"/>
    <w:rsid w:val="39711B38"/>
    <w:rsid w:val="39712946"/>
    <w:rsid w:val="397202AC"/>
    <w:rsid w:val="39723F2D"/>
    <w:rsid w:val="397965DF"/>
    <w:rsid w:val="397B4977"/>
    <w:rsid w:val="398235E0"/>
    <w:rsid w:val="39AC3A50"/>
    <w:rsid w:val="39AE7BCB"/>
    <w:rsid w:val="39B75622"/>
    <w:rsid w:val="39C139E8"/>
    <w:rsid w:val="39C45A8E"/>
    <w:rsid w:val="39D32F95"/>
    <w:rsid w:val="39D559A4"/>
    <w:rsid w:val="39D56B5D"/>
    <w:rsid w:val="39E44E27"/>
    <w:rsid w:val="39E967A4"/>
    <w:rsid w:val="39EB6587"/>
    <w:rsid w:val="39F7081D"/>
    <w:rsid w:val="39F8049F"/>
    <w:rsid w:val="39FD0E41"/>
    <w:rsid w:val="3A09364B"/>
    <w:rsid w:val="3A1504F2"/>
    <w:rsid w:val="3A190580"/>
    <w:rsid w:val="3A2033EB"/>
    <w:rsid w:val="3A27373A"/>
    <w:rsid w:val="3A2C232B"/>
    <w:rsid w:val="3A331E83"/>
    <w:rsid w:val="3A3858F9"/>
    <w:rsid w:val="3A3B2355"/>
    <w:rsid w:val="3A455833"/>
    <w:rsid w:val="3A475001"/>
    <w:rsid w:val="3A4B0CA0"/>
    <w:rsid w:val="3A626D06"/>
    <w:rsid w:val="3A627A8B"/>
    <w:rsid w:val="3A734DF2"/>
    <w:rsid w:val="3A751D32"/>
    <w:rsid w:val="3A770FF2"/>
    <w:rsid w:val="3A773383"/>
    <w:rsid w:val="3A8401B2"/>
    <w:rsid w:val="3A8827F7"/>
    <w:rsid w:val="3A8B3D58"/>
    <w:rsid w:val="3A8E7D63"/>
    <w:rsid w:val="3A9149EA"/>
    <w:rsid w:val="3A925E71"/>
    <w:rsid w:val="3A947BFC"/>
    <w:rsid w:val="3AAE129F"/>
    <w:rsid w:val="3AB34BDE"/>
    <w:rsid w:val="3AB5512C"/>
    <w:rsid w:val="3ABB0323"/>
    <w:rsid w:val="3ABB2171"/>
    <w:rsid w:val="3ABE6C61"/>
    <w:rsid w:val="3AC12D54"/>
    <w:rsid w:val="3ACE3CE6"/>
    <w:rsid w:val="3AD526CE"/>
    <w:rsid w:val="3AD61AD9"/>
    <w:rsid w:val="3AD8001F"/>
    <w:rsid w:val="3AE45AAA"/>
    <w:rsid w:val="3B13270C"/>
    <w:rsid w:val="3B233563"/>
    <w:rsid w:val="3B306127"/>
    <w:rsid w:val="3B3F729E"/>
    <w:rsid w:val="3B417859"/>
    <w:rsid w:val="3B474AC3"/>
    <w:rsid w:val="3B6A0D29"/>
    <w:rsid w:val="3B6F0BFF"/>
    <w:rsid w:val="3B770C2E"/>
    <w:rsid w:val="3B8A1951"/>
    <w:rsid w:val="3B9B3885"/>
    <w:rsid w:val="3BA4450D"/>
    <w:rsid w:val="3BA97207"/>
    <w:rsid w:val="3BB41682"/>
    <w:rsid w:val="3BB830F6"/>
    <w:rsid w:val="3BBF02F7"/>
    <w:rsid w:val="3BC91515"/>
    <w:rsid w:val="3BC97A93"/>
    <w:rsid w:val="3BD500FA"/>
    <w:rsid w:val="3BDA06A1"/>
    <w:rsid w:val="3BDB2AB8"/>
    <w:rsid w:val="3BEC28EC"/>
    <w:rsid w:val="3BFD1E49"/>
    <w:rsid w:val="3C0024F5"/>
    <w:rsid w:val="3C1608D8"/>
    <w:rsid w:val="3C21075D"/>
    <w:rsid w:val="3C4D2A7B"/>
    <w:rsid w:val="3C5930DF"/>
    <w:rsid w:val="3C5A1E54"/>
    <w:rsid w:val="3C5D7105"/>
    <w:rsid w:val="3C6A5D2D"/>
    <w:rsid w:val="3C6C104E"/>
    <w:rsid w:val="3C820466"/>
    <w:rsid w:val="3C827D2F"/>
    <w:rsid w:val="3C84489F"/>
    <w:rsid w:val="3C8C3405"/>
    <w:rsid w:val="3CA00FD6"/>
    <w:rsid w:val="3CA86681"/>
    <w:rsid w:val="3CAB7F97"/>
    <w:rsid w:val="3CB40450"/>
    <w:rsid w:val="3CB97F23"/>
    <w:rsid w:val="3CC01E9E"/>
    <w:rsid w:val="3CC307B2"/>
    <w:rsid w:val="3CC83503"/>
    <w:rsid w:val="3CC85B04"/>
    <w:rsid w:val="3CCA39A0"/>
    <w:rsid w:val="3CDA711A"/>
    <w:rsid w:val="3CE85446"/>
    <w:rsid w:val="3CEA1BD9"/>
    <w:rsid w:val="3CF3157C"/>
    <w:rsid w:val="3CFE687B"/>
    <w:rsid w:val="3D080646"/>
    <w:rsid w:val="3D0F2999"/>
    <w:rsid w:val="3D120308"/>
    <w:rsid w:val="3D120B53"/>
    <w:rsid w:val="3D2D19ED"/>
    <w:rsid w:val="3D3B25EF"/>
    <w:rsid w:val="3D3C603D"/>
    <w:rsid w:val="3D4E2800"/>
    <w:rsid w:val="3D503B25"/>
    <w:rsid w:val="3D524EFC"/>
    <w:rsid w:val="3D5C2EDA"/>
    <w:rsid w:val="3D6B11A1"/>
    <w:rsid w:val="3D6D7116"/>
    <w:rsid w:val="3D7059F2"/>
    <w:rsid w:val="3D9461BD"/>
    <w:rsid w:val="3D954A78"/>
    <w:rsid w:val="3D991145"/>
    <w:rsid w:val="3DAD4844"/>
    <w:rsid w:val="3DB2652F"/>
    <w:rsid w:val="3DCA4212"/>
    <w:rsid w:val="3DD31502"/>
    <w:rsid w:val="3DF15706"/>
    <w:rsid w:val="3DF363D9"/>
    <w:rsid w:val="3DFC769F"/>
    <w:rsid w:val="3E160177"/>
    <w:rsid w:val="3E24651C"/>
    <w:rsid w:val="3E384399"/>
    <w:rsid w:val="3E3A265F"/>
    <w:rsid w:val="3E591AE0"/>
    <w:rsid w:val="3E6F5105"/>
    <w:rsid w:val="3E764A60"/>
    <w:rsid w:val="3E7B1C01"/>
    <w:rsid w:val="3E7C3405"/>
    <w:rsid w:val="3E7D1639"/>
    <w:rsid w:val="3E8279E0"/>
    <w:rsid w:val="3E8B063F"/>
    <w:rsid w:val="3E8B5F85"/>
    <w:rsid w:val="3E900F2C"/>
    <w:rsid w:val="3E9761A1"/>
    <w:rsid w:val="3E9926A8"/>
    <w:rsid w:val="3E9B5335"/>
    <w:rsid w:val="3EA418EB"/>
    <w:rsid w:val="3EBF1D3B"/>
    <w:rsid w:val="3EC01044"/>
    <w:rsid w:val="3EC232D0"/>
    <w:rsid w:val="3EC45AA5"/>
    <w:rsid w:val="3EC53543"/>
    <w:rsid w:val="3ECC3461"/>
    <w:rsid w:val="3ED839E3"/>
    <w:rsid w:val="3EE77BB4"/>
    <w:rsid w:val="3EF614A9"/>
    <w:rsid w:val="3F024306"/>
    <w:rsid w:val="3F025978"/>
    <w:rsid w:val="3F03714E"/>
    <w:rsid w:val="3F0D2D41"/>
    <w:rsid w:val="3F136CC1"/>
    <w:rsid w:val="3F1415AC"/>
    <w:rsid w:val="3F142A17"/>
    <w:rsid w:val="3F1A5923"/>
    <w:rsid w:val="3F310C2D"/>
    <w:rsid w:val="3F376C36"/>
    <w:rsid w:val="3F437930"/>
    <w:rsid w:val="3F48665F"/>
    <w:rsid w:val="3F53738E"/>
    <w:rsid w:val="3F61086A"/>
    <w:rsid w:val="3F6C3096"/>
    <w:rsid w:val="3F7C14BA"/>
    <w:rsid w:val="3F837AF9"/>
    <w:rsid w:val="3F853E20"/>
    <w:rsid w:val="3F87017F"/>
    <w:rsid w:val="3F9726D8"/>
    <w:rsid w:val="3F99053F"/>
    <w:rsid w:val="3FA3146A"/>
    <w:rsid w:val="3FBE2074"/>
    <w:rsid w:val="3FBF6DA5"/>
    <w:rsid w:val="3FC032C4"/>
    <w:rsid w:val="3FC86901"/>
    <w:rsid w:val="3FDD26DB"/>
    <w:rsid w:val="3FE3552E"/>
    <w:rsid w:val="3FFB15C2"/>
    <w:rsid w:val="40031781"/>
    <w:rsid w:val="40122749"/>
    <w:rsid w:val="401433FE"/>
    <w:rsid w:val="401A525E"/>
    <w:rsid w:val="401B36F8"/>
    <w:rsid w:val="40270D47"/>
    <w:rsid w:val="4029483F"/>
    <w:rsid w:val="40295F4F"/>
    <w:rsid w:val="403D445E"/>
    <w:rsid w:val="404B053D"/>
    <w:rsid w:val="404C105F"/>
    <w:rsid w:val="40574216"/>
    <w:rsid w:val="40617DAD"/>
    <w:rsid w:val="40625FCA"/>
    <w:rsid w:val="406A0B8A"/>
    <w:rsid w:val="406C2229"/>
    <w:rsid w:val="406F6A90"/>
    <w:rsid w:val="40783C0A"/>
    <w:rsid w:val="40812840"/>
    <w:rsid w:val="40A267D7"/>
    <w:rsid w:val="40BC72C4"/>
    <w:rsid w:val="40C87DE6"/>
    <w:rsid w:val="40D44DD3"/>
    <w:rsid w:val="40D75A3A"/>
    <w:rsid w:val="40DC133C"/>
    <w:rsid w:val="41134423"/>
    <w:rsid w:val="4114629C"/>
    <w:rsid w:val="4116068E"/>
    <w:rsid w:val="41231585"/>
    <w:rsid w:val="41352357"/>
    <w:rsid w:val="413771ED"/>
    <w:rsid w:val="41407C91"/>
    <w:rsid w:val="414F037B"/>
    <w:rsid w:val="4158179A"/>
    <w:rsid w:val="415A6E4E"/>
    <w:rsid w:val="416923E0"/>
    <w:rsid w:val="41714B27"/>
    <w:rsid w:val="41747D87"/>
    <w:rsid w:val="41773868"/>
    <w:rsid w:val="41797D6B"/>
    <w:rsid w:val="418C0E65"/>
    <w:rsid w:val="418E3C82"/>
    <w:rsid w:val="41951DAA"/>
    <w:rsid w:val="419653FB"/>
    <w:rsid w:val="41AA6B42"/>
    <w:rsid w:val="41B66BD7"/>
    <w:rsid w:val="41BF444A"/>
    <w:rsid w:val="41CB5560"/>
    <w:rsid w:val="41D2453F"/>
    <w:rsid w:val="41E35EE7"/>
    <w:rsid w:val="41EB28A6"/>
    <w:rsid w:val="41F31EFE"/>
    <w:rsid w:val="41F331FB"/>
    <w:rsid w:val="41F413C8"/>
    <w:rsid w:val="41F801BE"/>
    <w:rsid w:val="420472FE"/>
    <w:rsid w:val="42065EC9"/>
    <w:rsid w:val="4207296E"/>
    <w:rsid w:val="42093990"/>
    <w:rsid w:val="4212581D"/>
    <w:rsid w:val="421332ED"/>
    <w:rsid w:val="421816FF"/>
    <w:rsid w:val="422905F6"/>
    <w:rsid w:val="422B0F25"/>
    <w:rsid w:val="423861CA"/>
    <w:rsid w:val="424E5AAB"/>
    <w:rsid w:val="42743533"/>
    <w:rsid w:val="428050AE"/>
    <w:rsid w:val="428A230A"/>
    <w:rsid w:val="428C046E"/>
    <w:rsid w:val="428E12F9"/>
    <w:rsid w:val="42983814"/>
    <w:rsid w:val="42995AC4"/>
    <w:rsid w:val="42AA5EA1"/>
    <w:rsid w:val="42B8535B"/>
    <w:rsid w:val="42B95707"/>
    <w:rsid w:val="42BE4CC6"/>
    <w:rsid w:val="42D8572C"/>
    <w:rsid w:val="42E21D93"/>
    <w:rsid w:val="42E962ED"/>
    <w:rsid w:val="42E96C4D"/>
    <w:rsid w:val="42FA42DE"/>
    <w:rsid w:val="42FC4704"/>
    <w:rsid w:val="42FF1BEA"/>
    <w:rsid w:val="430128EF"/>
    <w:rsid w:val="43107B89"/>
    <w:rsid w:val="43160C20"/>
    <w:rsid w:val="43163927"/>
    <w:rsid w:val="431C7377"/>
    <w:rsid w:val="431F0056"/>
    <w:rsid w:val="43336BB3"/>
    <w:rsid w:val="433C4CDD"/>
    <w:rsid w:val="433E6051"/>
    <w:rsid w:val="43592ADB"/>
    <w:rsid w:val="43645971"/>
    <w:rsid w:val="43692A28"/>
    <w:rsid w:val="437878CE"/>
    <w:rsid w:val="437B4FB1"/>
    <w:rsid w:val="43866745"/>
    <w:rsid w:val="438A5840"/>
    <w:rsid w:val="43A750B5"/>
    <w:rsid w:val="43B93A97"/>
    <w:rsid w:val="43C07F99"/>
    <w:rsid w:val="43E308C1"/>
    <w:rsid w:val="43E46576"/>
    <w:rsid w:val="43F13A93"/>
    <w:rsid w:val="43FB308E"/>
    <w:rsid w:val="44147BB7"/>
    <w:rsid w:val="44151BE3"/>
    <w:rsid w:val="441D4F1E"/>
    <w:rsid w:val="44200BC8"/>
    <w:rsid w:val="442F580D"/>
    <w:rsid w:val="4437739E"/>
    <w:rsid w:val="444728D8"/>
    <w:rsid w:val="44476496"/>
    <w:rsid w:val="444E4A37"/>
    <w:rsid w:val="44584EE5"/>
    <w:rsid w:val="445E2ECB"/>
    <w:rsid w:val="447E6BE6"/>
    <w:rsid w:val="447F6D4F"/>
    <w:rsid w:val="44802A97"/>
    <w:rsid w:val="448A2950"/>
    <w:rsid w:val="449026DE"/>
    <w:rsid w:val="449617CF"/>
    <w:rsid w:val="449C2CF6"/>
    <w:rsid w:val="449F464A"/>
    <w:rsid w:val="44AB052A"/>
    <w:rsid w:val="44AC3B6B"/>
    <w:rsid w:val="44AF4E88"/>
    <w:rsid w:val="44BE1245"/>
    <w:rsid w:val="44C3143B"/>
    <w:rsid w:val="44D6350C"/>
    <w:rsid w:val="44D77066"/>
    <w:rsid w:val="44E21AE8"/>
    <w:rsid w:val="44E41861"/>
    <w:rsid w:val="450C61F8"/>
    <w:rsid w:val="45102FBE"/>
    <w:rsid w:val="45183286"/>
    <w:rsid w:val="451E254E"/>
    <w:rsid w:val="45230F44"/>
    <w:rsid w:val="452A4C00"/>
    <w:rsid w:val="452D15CC"/>
    <w:rsid w:val="45302580"/>
    <w:rsid w:val="453C5C7C"/>
    <w:rsid w:val="453F19C7"/>
    <w:rsid w:val="454364DB"/>
    <w:rsid w:val="454D4B61"/>
    <w:rsid w:val="454E2A38"/>
    <w:rsid w:val="45593E62"/>
    <w:rsid w:val="455F1731"/>
    <w:rsid w:val="45685839"/>
    <w:rsid w:val="4569773B"/>
    <w:rsid w:val="45712582"/>
    <w:rsid w:val="4574042C"/>
    <w:rsid w:val="4576181B"/>
    <w:rsid w:val="45A316DC"/>
    <w:rsid w:val="45A8453A"/>
    <w:rsid w:val="45B40115"/>
    <w:rsid w:val="45B818EC"/>
    <w:rsid w:val="45BD45EF"/>
    <w:rsid w:val="45C85CCA"/>
    <w:rsid w:val="45CE679A"/>
    <w:rsid w:val="45CE788C"/>
    <w:rsid w:val="45F97D7C"/>
    <w:rsid w:val="460A5CEE"/>
    <w:rsid w:val="461058C9"/>
    <w:rsid w:val="46150E98"/>
    <w:rsid w:val="46195EA3"/>
    <w:rsid w:val="46221C6E"/>
    <w:rsid w:val="46251554"/>
    <w:rsid w:val="46295C9A"/>
    <w:rsid w:val="46322700"/>
    <w:rsid w:val="463E0106"/>
    <w:rsid w:val="46460815"/>
    <w:rsid w:val="46505F84"/>
    <w:rsid w:val="465549BF"/>
    <w:rsid w:val="46610838"/>
    <w:rsid w:val="46713370"/>
    <w:rsid w:val="46854215"/>
    <w:rsid w:val="4685496D"/>
    <w:rsid w:val="468A4808"/>
    <w:rsid w:val="46934DBF"/>
    <w:rsid w:val="46970B7E"/>
    <w:rsid w:val="469737C0"/>
    <w:rsid w:val="46A34A6C"/>
    <w:rsid w:val="46B63BB4"/>
    <w:rsid w:val="46BE3BC1"/>
    <w:rsid w:val="46C87730"/>
    <w:rsid w:val="46D136AA"/>
    <w:rsid w:val="46D80D6C"/>
    <w:rsid w:val="46E51199"/>
    <w:rsid w:val="46F07F3B"/>
    <w:rsid w:val="46F91CDA"/>
    <w:rsid w:val="471657A9"/>
    <w:rsid w:val="47175D4C"/>
    <w:rsid w:val="47236D39"/>
    <w:rsid w:val="472670F7"/>
    <w:rsid w:val="47301EDA"/>
    <w:rsid w:val="473E1AB3"/>
    <w:rsid w:val="473E667F"/>
    <w:rsid w:val="47532228"/>
    <w:rsid w:val="4769407F"/>
    <w:rsid w:val="476A106F"/>
    <w:rsid w:val="477067B2"/>
    <w:rsid w:val="47757EB6"/>
    <w:rsid w:val="47786913"/>
    <w:rsid w:val="477F25EE"/>
    <w:rsid w:val="478C6A7B"/>
    <w:rsid w:val="47A23FF8"/>
    <w:rsid w:val="47AD1369"/>
    <w:rsid w:val="47B946DF"/>
    <w:rsid w:val="47F16BCC"/>
    <w:rsid w:val="47FA5701"/>
    <w:rsid w:val="47FB39EA"/>
    <w:rsid w:val="48054216"/>
    <w:rsid w:val="480577E8"/>
    <w:rsid w:val="480F139D"/>
    <w:rsid w:val="481D7912"/>
    <w:rsid w:val="481F1B20"/>
    <w:rsid w:val="48282B55"/>
    <w:rsid w:val="482C36D6"/>
    <w:rsid w:val="482F4C92"/>
    <w:rsid w:val="483C7101"/>
    <w:rsid w:val="484950EF"/>
    <w:rsid w:val="484F02A2"/>
    <w:rsid w:val="485C2DCD"/>
    <w:rsid w:val="487F449E"/>
    <w:rsid w:val="488024B1"/>
    <w:rsid w:val="488833E9"/>
    <w:rsid w:val="488B296E"/>
    <w:rsid w:val="48985CE2"/>
    <w:rsid w:val="48A12029"/>
    <w:rsid w:val="48B01A95"/>
    <w:rsid w:val="48BE19D5"/>
    <w:rsid w:val="48CD5129"/>
    <w:rsid w:val="48D13708"/>
    <w:rsid w:val="48D871AF"/>
    <w:rsid w:val="48D92EED"/>
    <w:rsid w:val="48DE1081"/>
    <w:rsid w:val="48EC40CD"/>
    <w:rsid w:val="48EC6692"/>
    <w:rsid w:val="48F11646"/>
    <w:rsid w:val="48F17AFF"/>
    <w:rsid w:val="48F333CE"/>
    <w:rsid w:val="490521E9"/>
    <w:rsid w:val="490A2F86"/>
    <w:rsid w:val="4912460D"/>
    <w:rsid w:val="49235BC9"/>
    <w:rsid w:val="49336F31"/>
    <w:rsid w:val="49344E4A"/>
    <w:rsid w:val="493665C0"/>
    <w:rsid w:val="493B7DA3"/>
    <w:rsid w:val="49450563"/>
    <w:rsid w:val="494D47E1"/>
    <w:rsid w:val="49685F0B"/>
    <w:rsid w:val="49720A1C"/>
    <w:rsid w:val="49746CA4"/>
    <w:rsid w:val="498C2235"/>
    <w:rsid w:val="4991662A"/>
    <w:rsid w:val="499A2F46"/>
    <w:rsid w:val="49A17BEA"/>
    <w:rsid w:val="49C05D72"/>
    <w:rsid w:val="49C32766"/>
    <w:rsid w:val="49C72BFC"/>
    <w:rsid w:val="49D123EE"/>
    <w:rsid w:val="49E2751A"/>
    <w:rsid w:val="49EB6CBC"/>
    <w:rsid w:val="49ED36FA"/>
    <w:rsid w:val="49EF72CC"/>
    <w:rsid w:val="49F045D0"/>
    <w:rsid w:val="49FB2C20"/>
    <w:rsid w:val="4A056C41"/>
    <w:rsid w:val="4A0E4BCC"/>
    <w:rsid w:val="4A116E69"/>
    <w:rsid w:val="4A3831B1"/>
    <w:rsid w:val="4A456ADD"/>
    <w:rsid w:val="4A5E2074"/>
    <w:rsid w:val="4A812957"/>
    <w:rsid w:val="4AA13213"/>
    <w:rsid w:val="4AA94870"/>
    <w:rsid w:val="4AC12E0A"/>
    <w:rsid w:val="4AC34B0F"/>
    <w:rsid w:val="4AD9307A"/>
    <w:rsid w:val="4AE63F6D"/>
    <w:rsid w:val="4AE70821"/>
    <w:rsid w:val="4B103EFE"/>
    <w:rsid w:val="4B117D35"/>
    <w:rsid w:val="4B212958"/>
    <w:rsid w:val="4B2865BE"/>
    <w:rsid w:val="4B414E4E"/>
    <w:rsid w:val="4B426387"/>
    <w:rsid w:val="4B5675CA"/>
    <w:rsid w:val="4B664412"/>
    <w:rsid w:val="4B6E4E16"/>
    <w:rsid w:val="4B865F02"/>
    <w:rsid w:val="4B8C3E7B"/>
    <w:rsid w:val="4B942FBB"/>
    <w:rsid w:val="4B9736D1"/>
    <w:rsid w:val="4B9A076E"/>
    <w:rsid w:val="4B9E3C1D"/>
    <w:rsid w:val="4BA01AC0"/>
    <w:rsid w:val="4BAD225B"/>
    <w:rsid w:val="4BC5033F"/>
    <w:rsid w:val="4BCB5F62"/>
    <w:rsid w:val="4BD73A90"/>
    <w:rsid w:val="4BF14CDB"/>
    <w:rsid w:val="4BF25F8E"/>
    <w:rsid w:val="4BF65B85"/>
    <w:rsid w:val="4BFE136E"/>
    <w:rsid w:val="4C003730"/>
    <w:rsid w:val="4C065A04"/>
    <w:rsid w:val="4C0A268A"/>
    <w:rsid w:val="4C124170"/>
    <w:rsid w:val="4C125A86"/>
    <w:rsid w:val="4C1476A4"/>
    <w:rsid w:val="4C1D6C11"/>
    <w:rsid w:val="4C231447"/>
    <w:rsid w:val="4C24087F"/>
    <w:rsid w:val="4C367711"/>
    <w:rsid w:val="4C3F7A2F"/>
    <w:rsid w:val="4C44267F"/>
    <w:rsid w:val="4C513763"/>
    <w:rsid w:val="4C5A4A29"/>
    <w:rsid w:val="4C647318"/>
    <w:rsid w:val="4C6D7A4F"/>
    <w:rsid w:val="4C6E58E1"/>
    <w:rsid w:val="4C804CA5"/>
    <w:rsid w:val="4C835184"/>
    <w:rsid w:val="4C8A63A6"/>
    <w:rsid w:val="4C920B7C"/>
    <w:rsid w:val="4C9444D5"/>
    <w:rsid w:val="4C984352"/>
    <w:rsid w:val="4CA34A95"/>
    <w:rsid w:val="4CB5753A"/>
    <w:rsid w:val="4CB712A9"/>
    <w:rsid w:val="4CC00759"/>
    <w:rsid w:val="4CC66DC7"/>
    <w:rsid w:val="4CDF3312"/>
    <w:rsid w:val="4CEE5A9B"/>
    <w:rsid w:val="4CF1164A"/>
    <w:rsid w:val="4CFA7AAF"/>
    <w:rsid w:val="4D0215F9"/>
    <w:rsid w:val="4D0F6236"/>
    <w:rsid w:val="4D11356D"/>
    <w:rsid w:val="4D1D096E"/>
    <w:rsid w:val="4D3F2693"/>
    <w:rsid w:val="4D443A5F"/>
    <w:rsid w:val="4D514671"/>
    <w:rsid w:val="4D526D7C"/>
    <w:rsid w:val="4D5A4F33"/>
    <w:rsid w:val="4D617324"/>
    <w:rsid w:val="4D632E8A"/>
    <w:rsid w:val="4D720FAF"/>
    <w:rsid w:val="4D764055"/>
    <w:rsid w:val="4D7C38E7"/>
    <w:rsid w:val="4D8C3A9B"/>
    <w:rsid w:val="4D9144D6"/>
    <w:rsid w:val="4D945CC4"/>
    <w:rsid w:val="4DA52871"/>
    <w:rsid w:val="4DA804BD"/>
    <w:rsid w:val="4DAF6529"/>
    <w:rsid w:val="4DB83AC9"/>
    <w:rsid w:val="4DF510A4"/>
    <w:rsid w:val="4DF87CD8"/>
    <w:rsid w:val="4DFB4584"/>
    <w:rsid w:val="4DFF2BE3"/>
    <w:rsid w:val="4E025801"/>
    <w:rsid w:val="4E0B31BD"/>
    <w:rsid w:val="4E126B2F"/>
    <w:rsid w:val="4E157915"/>
    <w:rsid w:val="4E1C0038"/>
    <w:rsid w:val="4E1E0EE9"/>
    <w:rsid w:val="4E397CCE"/>
    <w:rsid w:val="4E466E12"/>
    <w:rsid w:val="4E487C41"/>
    <w:rsid w:val="4E526C72"/>
    <w:rsid w:val="4E5657B7"/>
    <w:rsid w:val="4E5E194D"/>
    <w:rsid w:val="4E5F6EC7"/>
    <w:rsid w:val="4E6E741B"/>
    <w:rsid w:val="4E780CF8"/>
    <w:rsid w:val="4E7E3CBF"/>
    <w:rsid w:val="4E850346"/>
    <w:rsid w:val="4E942FA5"/>
    <w:rsid w:val="4E986A59"/>
    <w:rsid w:val="4EB64C84"/>
    <w:rsid w:val="4EBA23A6"/>
    <w:rsid w:val="4EBD6F98"/>
    <w:rsid w:val="4ECA6EDE"/>
    <w:rsid w:val="4EE07C6B"/>
    <w:rsid w:val="4EE92C64"/>
    <w:rsid w:val="4EEC048A"/>
    <w:rsid w:val="4EF7534A"/>
    <w:rsid w:val="4F037B6C"/>
    <w:rsid w:val="4F112509"/>
    <w:rsid w:val="4F167271"/>
    <w:rsid w:val="4F1D48D1"/>
    <w:rsid w:val="4F222B4D"/>
    <w:rsid w:val="4F22415D"/>
    <w:rsid w:val="4F2F2E4F"/>
    <w:rsid w:val="4F3D6B60"/>
    <w:rsid w:val="4F623386"/>
    <w:rsid w:val="4F6E78C9"/>
    <w:rsid w:val="4F7022FC"/>
    <w:rsid w:val="4F824BC4"/>
    <w:rsid w:val="4F87445D"/>
    <w:rsid w:val="4F964813"/>
    <w:rsid w:val="4F997465"/>
    <w:rsid w:val="4FA35EC2"/>
    <w:rsid w:val="4FAA22F8"/>
    <w:rsid w:val="4FB232B1"/>
    <w:rsid w:val="4FC3272F"/>
    <w:rsid w:val="4FD41B59"/>
    <w:rsid w:val="4FDA0F6A"/>
    <w:rsid w:val="4FF47519"/>
    <w:rsid w:val="50022DAC"/>
    <w:rsid w:val="50055012"/>
    <w:rsid w:val="50055E3D"/>
    <w:rsid w:val="500C45D9"/>
    <w:rsid w:val="501232E9"/>
    <w:rsid w:val="502035B4"/>
    <w:rsid w:val="5036518A"/>
    <w:rsid w:val="504B3690"/>
    <w:rsid w:val="505271FA"/>
    <w:rsid w:val="50544708"/>
    <w:rsid w:val="506223F9"/>
    <w:rsid w:val="50625D56"/>
    <w:rsid w:val="507F7FD6"/>
    <w:rsid w:val="5092222A"/>
    <w:rsid w:val="50B14376"/>
    <w:rsid w:val="50BD7A04"/>
    <w:rsid w:val="50BE304E"/>
    <w:rsid w:val="50C865A9"/>
    <w:rsid w:val="50D751D6"/>
    <w:rsid w:val="50DE6B31"/>
    <w:rsid w:val="50E5393C"/>
    <w:rsid w:val="510950F3"/>
    <w:rsid w:val="510A66FC"/>
    <w:rsid w:val="5111322A"/>
    <w:rsid w:val="511E42A9"/>
    <w:rsid w:val="512415AB"/>
    <w:rsid w:val="51272A8A"/>
    <w:rsid w:val="512B622F"/>
    <w:rsid w:val="5137529F"/>
    <w:rsid w:val="5158361A"/>
    <w:rsid w:val="515E21D8"/>
    <w:rsid w:val="516910E3"/>
    <w:rsid w:val="51764AF1"/>
    <w:rsid w:val="517D025B"/>
    <w:rsid w:val="5182309C"/>
    <w:rsid w:val="51AF1BC6"/>
    <w:rsid w:val="51B04477"/>
    <w:rsid w:val="51B1506B"/>
    <w:rsid w:val="51B856E0"/>
    <w:rsid w:val="51BB63CA"/>
    <w:rsid w:val="51BC69D1"/>
    <w:rsid w:val="51C81E04"/>
    <w:rsid w:val="51CB6BEB"/>
    <w:rsid w:val="51D60F8B"/>
    <w:rsid w:val="51D839A4"/>
    <w:rsid w:val="51DF77F0"/>
    <w:rsid w:val="51E66AD8"/>
    <w:rsid w:val="51EB2959"/>
    <w:rsid w:val="51F10C04"/>
    <w:rsid w:val="51F249D6"/>
    <w:rsid w:val="51FC40CC"/>
    <w:rsid w:val="5209198E"/>
    <w:rsid w:val="520C29D0"/>
    <w:rsid w:val="52175A06"/>
    <w:rsid w:val="52224FAA"/>
    <w:rsid w:val="52402881"/>
    <w:rsid w:val="525B1916"/>
    <w:rsid w:val="52686916"/>
    <w:rsid w:val="52820A3F"/>
    <w:rsid w:val="528A2896"/>
    <w:rsid w:val="529D37F3"/>
    <w:rsid w:val="529D59C2"/>
    <w:rsid w:val="529F29B3"/>
    <w:rsid w:val="52AD09B0"/>
    <w:rsid w:val="52B32AF0"/>
    <w:rsid w:val="52B43566"/>
    <w:rsid w:val="52B54E0F"/>
    <w:rsid w:val="52C1181F"/>
    <w:rsid w:val="52C45064"/>
    <w:rsid w:val="52C71D6D"/>
    <w:rsid w:val="52CA0BA9"/>
    <w:rsid w:val="52CA4E30"/>
    <w:rsid w:val="52D92ACB"/>
    <w:rsid w:val="52E81580"/>
    <w:rsid w:val="52EF7879"/>
    <w:rsid w:val="52F57E23"/>
    <w:rsid w:val="531B1337"/>
    <w:rsid w:val="531E1D87"/>
    <w:rsid w:val="531E4261"/>
    <w:rsid w:val="531F3718"/>
    <w:rsid w:val="5323023A"/>
    <w:rsid w:val="53271EB7"/>
    <w:rsid w:val="53424DCD"/>
    <w:rsid w:val="5351223A"/>
    <w:rsid w:val="53556F76"/>
    <w:rsid w:val="535760F6"/>
    <w:rsid w:val="536A058E"/>
    <w:rsid w:val="536A7DA4"/>
    <w:rsid w:val="537625F2"/>
    <w:rsid w:val="53786887"/>
    <w:rsid w:val="53814B60"/>
    <w:rsid w:val="53997B82"/>
    <w:rsid w:val="53AE0C0A"/>
    <w:rsid w:val="53B904F8"/>
    <w:rsid w:val="53BF3C96"/>
    <w:rsid w:val="53D07B79"/>
    <w:rsid w:val="53D47BA2"/>
    <w:rsid w:val="53D710AA"/>
    <w:rsid w:val="53D82F21"/>
    <w:rsid w:val="53E54BA6"/>
    <w:rsid w:val="53EC5BA6"/>
    <w:rsid w:val="53F36916"/>
    <w:rsid w:val="53FC659A"/>
    <w:rsid w:val="54000D5C"/>
    <w:rsid w:val="54140AB6"/>
    <w:rsid w:val="541F1122"/>
    <w:rsid w:val="542C00B9"/>
    <w:rsid w:val="54381549"/>
    <w:rsid w:val="54383A6E"/>
    <w:rsid w:val="543D3585"/>
    <w:rsid w:val="543E7884"/>
    <w:rsid w:val="544E671F"/>
    <w:rsid w:val="547D126C"/>
    <w:rsid w:val="548F3067"/>
    <w:rsid w:val="54967A60"/>
    <w:rsid w:val="549F2B19"/>
    <w:rsid w:val="54B575F6"/>
    <w:rsid w:val="54B84467"/>
    <w:rsid w:val="54BC1B13"/>
    <w:rsid w:val="54BD40CE"/>
    <w:rsid w:val="54DD6763"/>
    <w:rsid w:val="54E0629D"/>
    <w:rsid w:val="5505168D"/>
    <w:rsid w:val="550A228E"/>
    <w:rsid w:val="55400497"/>
    <w:rsid w:val="55490C21"/>
    <w:rsid w:val="555F09E9"/>
    <w:rsid w:val="5562077A"/>
    <w:rsid w:val="55827F0A"/>
    <w:rsid w:val="559A7A2A"/>
    <w:rsid w:val="55A162D3"/>
    <w:rsid w:val="55AF24DA"/>
    <w:rsid w:val="55F06B1B"/>
    <w:rsid w:val="560026A1"/>
    <w:rsid w:val="56071CF2"/>
    <w:rsid w:val="56164AD9"/>
    <w:rsid w:val="56185C97"/>
    <w:rsid w:val="561F7F94"/>
    <w:rsid w:val="562C6E29"/>
    <w:rsid w:val="56452B18"/>
    <w:rsid w:val="56557F7C"/>
    <w:rsid w:val="565D4E46"/>
    <w:rsid w:val="566B4FA1"/>
    <w:rsid w:val="566D2477"/>
    <w:rsid w:val="56794F6D"/>
    <w:rsid w:val="569F2D23"/>
    <w:rsid w:val="56A45A02"/>
    <w:rsid w:val="56B018B3"/>
    <w:rsid w:val="56C52AAF"/>
    <w:rsid w:val="56DA7B84"/>
    <w:rsid w:val="56FA16FC"/>
    <w:rsid w:val="57107256"/>
    <w:rsid w:val="572329A4"/>
    <w:rsid w:val="57270B3D"/>
    <w:rsid w:val="57275EC0"/>
    <w:rsid w:val="57337DE3"/>
    <w:rsid w:val="57411EFE"/>
    <w:rsid w:val="57641ED2"/>
    <w:rsid w:val="57731583"/>
    <w:rsid w:val="57731811"/>
    <w:rsid w:val="5773493B"/>
    <w:rsid w:val="57794F6E"/>
    <w:rsid w:val="57802C16"/>
    <w:rsid w:val="57815E55"/>
    <w:rsid w:val="57822C66"/>
    <w:rsid w:val="579A329D"/>
    <w:rsid w:val="57A876AD"/>
    <w:rsid w:val="57CC6EC2"/>
    <w:rsid w:val="57D5273B"/>
    <w:rsid w:val="57E51038"/>
    <w:rsid w:val="57EB2845"/>
    <w:rsid w:val="57F4496B"/>
    <w:rsid w:val="57F51B05"/>
    <w:rsid w:val="580477C8"/>
    <w:rsid w:val="58074049"/>
    <w:rsid w:val="58076D29"/>
    <w:rsid w:val="580C4B64"/>
    <w:rsid w:val="580F1857"/>
    <w:rsid w:val="58100D70"/>
    <w:rsid w:val="581D0E40"/>
    <w:rsid w:val="58306189"/>
    <w:rsid w:val="583237F6"/>
    <w:rsid w:val="5839346A"/>
    <w:rsid w:val="583F4BB4"/>
    <w:rsid w:val="58430A66"/>
    <w:rsid w:val="58446718"/>
    <w:rsid w:val="5848705A"/>
    <w:rsid w:val="58551769"/>
    <w:rsid w:val="58590141"/>
    <w:rsid w:val="587A704D"/>
    <w:rsid w:val="58877AEC"/>
    <w:rsid w:val="5888216A"/>
    <w:rsid w:val="588D72E8"/>
    <w:rsid w:val="588E4E06"/>
    <w:rsid w:val="58961EB3"/>
    <w:rsid w:val="58A811BD"/>
    <w:rsid w:val="58B14B2F"/>
    <w:rsid w:val="58B24937"/>
    <w:rsid w:val="58C53018"/>
    <w:rsid w:val="58D231EA"/>
    <w:rsid w:val="58EB49A4"/>
    <w:rsid w:val="58F24673"/>
    <w:rsid w:val="58F35A6F"/>
    <w:rsid w:val="58FE5637"/>
    <w:rsid w:val="58FF615D"/>
    <w:rsid w:val="59111685"/>
    <w:rsid w:val="5911574D"/>
    <w:rsid w:val="59132528"/>
    <w:rsid w:val="592A19E3"/>
    <w:rsid w:val="592E635F"/>
    <w:rsid w:val="59331EA2"/>
    <w:rsid w:val="593C66BB"/>
    <w:rsid w:val="5942475A"/>
    <w:rsid w:val="59454264"/>
    <w:rsid w:val="594A037D"/>
    <w:rsid w:val="5955511F"/>
    <w:rsid w:val="595B7EAA"/>
    <w:rsid w:val="59613991"/>
    <w:rsid w:val="59711CB8"/>
    <w:rsid w:val="597C06CD"/>
    <w:rsid w:val="597D5F63"/>
    <w:rsid w:val="598B4DB9"/>
    <w:rsid w:val="59902D78"/>
    <w:rsid w:val="59943D66"/>
    <w:rsid w:val="599B45AF"/>
    <w:rsid w:val="59A00EDC"/>
    <w:rsid w:val="59A47020"/>
    <w:rsid w:val="59AB2444"/>
    <w:rsid w:val="59AC2E08"/>
    <w:rsid w:val="59AC701E"/>
    <w:rsid w:val="59AD01A7"/>
    <w:rsid w:val="59AD104C"/>
    <w:rsid w:val="59AD3B63"/>
    <w:rsid w:val="59B70FF5"/>
    <w:rsid w:val="59BD6C48"/>
    <w:rsid w:val="59C04D1A"/>
    <w:rsid w:val="59C2730A"/>
    <w:rsid w:val="59C462B0"/>
    <w:rsid w:val="59C707D0"/>
    <w:rsid w:val="59CF317E"/>
    <w:rsid w:val="59E549BE"/>
    <w:rsid w:val="59EB07FA"/>
    <w:rsid w:val="59F902DA"/>
    <w:rsid w:val="5A0577A0"/>
    <w:rsid w:val="5A0F4A7B"/>
    <w:rsid w:val="5A226ECE"/>
    <w:rsid w:val="5A686D14"/>
    <w:rsid w:val="5A702884"/>
    <w:rsid w:val="5A703622"/>
    <w:rsid w:val="5A8126F4"/>
    <w:rsid w:val="5A893910"/>
    <w:rsid w:val="5A91231C"/>
    <w:rsid w:val="5A9474D4"/>
    <w:rsid w:val="5AB21842"/>
    <w:rsid w:val="5AC501EB"/>
    <w:rsid w:val="5AD05FCE"/>
    <w:rsid w:val="5ADF663A"/>
    <w:rsid w:val="5AE1312B"/>
    <w:rsid w:val="5AE56ED8"/>
    <w:rsid w:val="5AEC28E9"/>
    <w:rsid w:val="5AEC64FD"/>
    <w:rsid w:val="5AF901A1"/>
    <w:rsid w:val="5B064542"/>
    <w:rsid w:val="5B0E2BE7"/>
    <w:rsid w:val="5B215A6F"/>
    <w:rsid w:val="5B2272B8"/>
    <w:rsid w:val="5B3A40CD"/>
    <w:rsid w:val="5B4B0271"/>
    <w:rsid w:val="5B537053"/>
    <w:rsid w:val="5B55164C"/>
    <w:rsid w:val="5B5E5179"/>
    <w:rsid w:val="5B686769"/>
    <w:rsid w:val="5B694D7F"/>
    <w:rsid w:val="5B742E16"/>
    <w:rsid w:val="5B7E6D66"/>
    <w:rsid w:val="5B864EEC"/>
    <w:rsid w:val="5B887CBA"/>
    <w:rsid w:val="5BAB77E2"/>
    <w:rsid w:val="5BB12742"/>
    <w:rsid w:val="5BB81E3B"/>
    <w:rsid w:val="5BC65BA5"/>
    <w:rsid w:val="5BCC3E7B"/>
    <w:rsid w:val="5BCF7335"/>
    <w:rsid w:val="5BD21052"/>
    <w:rsid w:val="5BE520C5"/>
    <w:rsid w:val="5C196691"/>
    <w:rsid w:val="5C235F1A"/>
    <w:rsid w:val="5C271E25"/>
    <w:rsid w:val="5C2D0C32"/>
    <w:rsid w:val="5C313461"/>
    <w:rsid w:val="5C363AC4"/>
    <w:rsid w:val="5C5736F9"/>
    <w:rsid w:val="5C5A5626"/>
    <w:rsid w:val="5C630807"/>
    <w:rsid w:val="5C685FAD"/>
    <w:rsid w:val="5C6A5A44"/>
    <w:rsid w:val="5C775CC1"/>
    <w:rsid w:val="5C782B70"/>
    <w:rsid w:val="5C8152A5"/>
    <w:rsid w:val="5C9400FE"/>
    <w:rsid w:val="5C9F4BE4"/>
    <w:rsid w:val="5CAE1841"/>
    <w:rsid w:val="5CAE50DC"/>
    <w:rsid w:val="5CC10057"/>
    <w:rsid w:val="5CD26E8A"/>
    <w:rsid w:val="5CDB024C"/>
    <w:rsid w:val="5CDC7EFE"/>
    <w:rsid w:val="5CE415FB"/>
    <w:rsid w:val="5D034955"/>
    <w:rsid w:val="5D037ACA"/>
    <w:rsid w:val="5D14283F"/>
    <w:rsid w:val="5D171137"/>
    <w:rsid w:val="5D1C393A"/>
    <w:rsid w:val="5D3E7219"/>
    <w:rsid w:val="5D445352"/>
    <w:rsid w:val="5D4D1D56"/>
    <w:rsid w:val="5D540694"/>
    <w:rsid w:val="5D5642AF"/>
    <w:rsid w:val="5D580B12"/>
    <w:rsid w:val="5D666FAB"/>
    <w:rsid w:val="5D69564B"/>
    <w:rsid w:val="5D777C70"/>
    <w:rsid w:val="5D805208"/>
    <w:rsid w:val="5D8104A7"/>
    <w:rsid w:val="5DBA3C0B"/>
    <w:rsid w:val="5DBE0585"/>
    <w:rsid w:val="5DC10C2E"/>
    <w:rsid w:val="5DC603E7"/>
    <w:rsid w:val="5DDB5107"/>
    <w:rsid w:val="5DE768DF"/>
    <w:rsid w:val="5DEB632A"/>
    <w:rsid w:val="5E1349B1"/>
    <w:rsid w:val="5E2434D5"/>
    <w:rsid w:val="5E2C032D"/>
    <w:rsid w:val="5E34043D"/>
    <w:rsid w:val="5E367223"/>
    <w:rsid w:val="5E377142"/>
    <w:rsid w:val="5E393119"/>
    <w:rsid w:val="5E4D151E"/>
    <w:rsid w:val="5E5256CF"/>
    <w:rsid w:val="5E53251C"/>
    <w:rsid w:val="5E5C0B58"/>
    <w:rsid w:val="5E5C42A1"/>
    <w:rsid w:val="5E795E0F"/>
    <w:rsid w:val="5E7E6E2D"/>
    <w:rsid w:val="5E8D7C39"/>
    <w:rsid w:val="5E917AFD"/>
    <w:rsid w:val="5E93573A"/>
    <w:rsid w:val="5E9E0399"/>
    <w:rsid w:val="5EAD5331"/>
    <w:rsid w:val="5EB11CBF"/>
    <w:rsid w:val="5EC56D5F"/>
    <w:rsid w:val="5EC609DA"/>
    <w:rsid w:val="5ED61D18"/>
    <w:rsid w:val="5EDA5FEF"/>
    <w:rsid w:val="5EDC54EF"/>
    <w:rsid w:val="5EEC0B95"/>
    <w:rsid w:val="5EF00A7A"/>
    <w:rsid w:val="5F057E9B"/>
    <w:rsid w:val="5F1F5EDB"/>
    <w:rsid w:val="5F324EED"/>
    <w:rsid w:val="5F3E0E0B"/>
    <w:rsid w:val="5F41161E"/>
    <w:rsid w:val="5F4478F8"/>
    <w:rsid w:val="5F4F1233"/>
    <w:rsid w:val="5F5D1EB0"/>
    <w:rsid w:val="5F60136E"/>
    <w:rsid w:val="5F6319B8"/>
    <w:rsid w:val="5F634F74"/>
    <w:rsid w:val="5F6567B5"/>
    <w:rsid w:val="5F676406"/>
    <w:rsid w:val="5F706078"/>
    <w:rsid w:val="5F74244C"/>
    <w:rsid w:val="5F796F19"/>
    <w:rsid w:val="5F7F6685"/>
    <w:rsid w:val="5F835B70"/>
    <w:rsid w:val="5F900DF4"/>
    <w:rsid w:val="5FAC52BF"/>
    <w:rsid w:val="5FB14366"/>
    <w:rsid w:val="5FC25A3B"/>
    <w:rsid w:val="5FC3437F"/>
    <w:rsid w:val="5FC8026A"/>
    <w:rsid w:val="5FF05FCA"/>
    <w:rsid w:val="5FFF7367"/>
    <w:rsid w:val="600F2399"/>
    <w:rsid w:val="601A2FE9"/>
    <w:rsid w:val="60255348"/>
    <w:rsid w:val="60256FE0"/>
    <w:rsid w:val="60293727"/>
    <w:rsid w:val="602A4B11"/>
    <w:rsid w:val="60476DAF"/>
    <w:rsid w:val="605E70DB"/>
    <w:rsid w:val="6063510D"/>
    <w:rsid w:val="60723414"/>
    <w:rsid w:val="608B2E97"/>
    <w:rsid w:val="608F3926"/>
    <w:rsid w:val="609F63E4"/>
    <w:rsid w:val="60A36926"/>
    <w:rsid w:val="60A9323F"/>
    <w:rsid w:val="60AD1286"/>
    <w:rsid w:val="60BA195F"/>
    <w:rsid w:val="60C06400"/>
    <w:rsid w:val="60C4575C"/>
    <w:rsid w:val="60DE11A6"/>
    <w:rsid w:val="60FC0323"/>
    <w:rsid w:val="61040A99"/>
    <w:rsid w:val="61106CC0"/>
    <w:rsid w:val="61146511"/>
    <w:rsid w:val="611747D8"/>
    <w:rsid w:val="61314732"/>
    <w:rsid w:val="61413D8C"/>
    <w:rsid w:val="61416D81"/>
    <w:rsid w:val="61627E47"/>
    <w:rsid w:val="61721824"/>
    <w:rsid w:val="617252A6"/>
    <w:rsid w:val="61745BFE"/>
    <w:rsid w:val="61891459"/>
    <w:rsid w:val="618B6904"/>
    <w:rsid w:val="61902BE6"/>
    <w:rsid w:val="619E24A6"/>
    <w:rsid w:val="61A86E74"/>
    <w:rsid w:val="61E31D87"/>
    <w:rsid w:val="61E868FC"/>
    <w:rsid w:val="61F332C6"/>
    <w:rsid w:val="621116FB"/>
    <w:rsid w:val="621F029F"/>
    <w:rsid w:val="6221742E"/>
    <w:rsid w:val="626A664D"/>
    <w:rsid w:val="627B6177"/>
    <w:rsid w:val="62AD66E8"/>
    <w:rsid w:val="62B0051C"/>
    <w:rsid w:val="62D53B19"/>
    <w:rsid w:val="62DA4BE4"/>
    <w:rsid w:val="62EC3418"/>
    <w:rsid w:val="62FB1F5E"/>
    <w:rsid w:val="630B0203"/>
    <w:rsid w:val="630C1C94"/>
    <w:rsid w:val="630C298F"/>
    <w:rsid w:val="631F18D2"/>
    <w:rsid w:val="632A133A"/>
    <w:rsid w:val="633A3CCF"/>
    <w:rsid w:val="634D451D"/>
    <w:rsid w:val="634E7E04"/>
    <w:rsid w:val="636E1911"/>
    <w:rsid w:val="63713F81"/>
    <w:rsid w:val="63733821"/>
    <w:rsid w:val="637A0A5E"/>
    <w:rsid w:val="638A28BC"/>
    <w:rsid w:val="638C0D7D"/>
    <w:rsid w:val="638F2034"/>
    <w:rsid w:val="63A434A0"/>
    <w:rsid w:val="63A8693A"/>
    <w:rsid w:val="63A9285D"/>
    <w:rsid w:val="63B71CCE"/>
    <w:rsid w:val="63C72DBF"/>
    <w:rsid w:val="63C950FE"/>
    <w:rsid w:val="63CE6567"/>
    <w:rsid w:val="63D06784"/>
    <w:rsid w:val="63DC4943"/>
    <w:rsid w:val="63E2771D"/>
    <w:rsid w:val="63E50E4D"/>
    <w:rsid w:val="63F4337F"/>
    <w:rsid w:val="63FB2330"/>
    <w:rsid w:val="640134AC"/>
    <w:rsid w:val="640338D5"/>
    <w:rsid w:val="640D43F9"/>
    <w:rsid w:val="64284D93"/>
    <w:rsid w:val="64362523"/>
    <w:rsid w:val="643C3DFB"/>
    <w:rsid w:val="643E2BD3"/>
    <w:rsid w:val="644B633C"/>
    <w:rsid w:val="6456068A"/>
    <w:rsid w:val="646924DB"/>
    <w:rsid w:val="64694AC9"/>
    <w:rsid w:val="64781379"/>
    <w:rsid w:val="648B779B"/>
    <w:rsid w:val="64962287"/>
    <w:rsid w:val="649F11D7"/>
    <w:rsid w:val="64A478DB"/>
    <w:rsid w:val="64A6478B"/>
    <w:rsid w:val="64AC0C8E"/>
    <w:rsid w:val="64AC4B7D"/>
    <w:rsid w:val="64B8729B"/>
    <w:rsid w:val="64B97EB2"/>
    <w:rsid w:val="64BE61AD"/>
    <w:rsid w:val="64E06A12"/>
    <w:rsid w:val="64E21DB5"/>
    <w:rsid w:val="64E47D41"/>
    <w:rsid w:val="64E559C5"/>
    <w:rsid w:val="64ED3498"/>
    <w:rsid w:val="64F217EB"/>
    <w:rsid w:val="64F309BE"/>
    <w:rsid w:val="64FA0855"/>
    <w:rsid w:val="6503657A"/>
    <w:rsid w:val="650B0218"/>
    <w:rsid w:val="650D1CAF"/>
    <w:rsid w:val="65123E33"/>
    <w:rsid w:val="65127CD1"/>
    <w:rsid w:val="65131A2A"/>
    <w:rsid w:val="65172677"/>
    <w:rsid w:val="65276048"/>
    <w:rsid w:val="653966E9"/>
    <w:rsid w:val="653C5699"/>
    <w:rsid w:val="653C6162"/>
    <w:rsid w:val="653F2AD7"/>
    <w:rsid w:val="654C4EF2"/>
    <w:rsid w:val="6552528D"/>
    <w:rsid w:val="656272A4"/>
    <w:rsid w:val="659B722F"/>
    <w:rsid w:val="659E4168"/>
    <w:rsid w:val="65B85B12"/>
    <w:rsid w:val="65C92EDD"/>
    <w:rsid w:val="65CB1F08"/>
    <w:rsid w:val="65CE09EE"/>
    <w:rsid w:val="65D40F8A"/>
    <w:rsid w:val="65D46825"/>
    <w:rsid w:val="65E3794A"/>
    <w:rsid w:val="65EB742A"/>
    <w:rsid w:val="65EF094D"/>
    <w:rsid w:val="660C5876"/>
    <w:rsid w:val="66167018"/>
    <w:rsid w:val="661C606C"/>
    <w:rsid w:val="662533F5"/>
    <w:rsid w:val="66353557"/>
    <w:rsid w:val="66360279"/>
    <w:rsid w:val="66401E43"/>
    <w:rsid w:val="6654086F"/>
    <w:rsid w:val="665A5CD5"/>
    <w:rsid w:val="666646A6"/>
    <w:rsid w:val="66765D82"/>
    <w:rsid w:val="667C5ED4"/>
    <w:rsid w:val="668B6205"/>
    <w:rsid w:val="6690699C"/>
    <w:rsid w:val="66A51953"/>
    <w:rsid w:val="66A66CE3"/>
    <w:rsid w:val="66A75FD3"/>
    <w:rsid w:val="66AE46CB"/>
    <w:rsid w:val="66B3673A"/>
    <w:rsid w:val="66B905D4"/>
    <w:rsid w:val="66B912B0"/>
    <w:rsid w:val="66C1412F"/>
    <w:rsid w:val="66CF1BDB"/>
    <w:rsid w:val="66DF45F4"/>
    <w:rsid w:val="66EC147D"/>
    <w:rsid w:val="6706035F"/>
    <w:rsid w:val="6710189C"/>
    <w:rsid w:val="671574DD"/>
    <w:rsid w:val="671D4D1B"/>
    <w:rsid w:val="67272EEF"/>
    <w:rsid w:val="672A1F8D"/>
    <w:rsid w:val="672A7691"/>
    <w:rsid w:val="67496C1A"/>
    <w:rsid w:val="674F317D"/>
    <w:rsid w:val="675E7B68"/>
    <w:rsid w:val="676845DE"/>
    <w:rsid w:val="676D456A"/>
    <w:rsid w:val="676E3EF2"/>
    <w:rsid w:val="67803D0D"/>
    <w:rsid w:val="67891FF6"/>
    <w:rsid w:val="679C243B"/>
    <w:rsid w:val="67A911D6"/>
    <w:rsid w:val="67AB6AAA"/>
    <w:rsid w:val="67AE4BBF"/>
    <w:rsid w:val="67BA0EC2"/>
    <w:rsid w:val="67BD160C"/>
    <w:rsid w:val="67C36ABB"/>
    <w:rsid w:val="67C83EA7"/>
    <w:rsid w:val="67C96AF6"/>
    <w:rsid w:val="67DE3823"/>
    <w:rsid w:val="67F034A8"/>
    <w:rsid w:val="68144D95"/>
    <w:rsid w:val="681F60D4"/>
    <w:rsid w:val="68395BC0"/>
    <w:rsid w:val="68472387"/>
    <w:rsid w:val="68476AA1"/>
    <w:rsid w:val="684A163D"/>
    <w:rsid w:val="684B3682"/>
    <w:rsid w:val="687677B3"/>
    <w:rsid w:val="688658DA"/>
    <w:rsid w:val="68910A2F"/>
    <w:rsid w:val="68963137"/>
    <w:rsid w:val="68A019EB"/>
    <w:rsid w:val="68A172FF"/>
    <w:rsid w:val="68A44CC5"/>
    <w:rsid w:val="68B21D5D"/>
    <w:rsid w:val="68C5421B"/>
    <w:rsid w:val="68C81B59"/>
    <w:rsid w:val="68CB0154"/>
    <w:rsid w:val="68E03F04"/>
    <w:rsid w:val="68E114F2"/>
    <w:rsid w:val="68E436DE"/>
    <w:rsid w:val="68F000D1"/>
    <w:rsid w:val="68FB0C3A"/>
    <w:rsid w:val="69035C29"/>
    <w:rsid w:val="6908493F"/>
    <w:rsid w:val="690E375A"/>
    <w:rsid w:val="691751DE"/>
    <w:rsid w:val="692127B0"/>
    <w:rsid w:val="692E3780"/>
    <w:rsid w:val="693D41F9"/>
    <w:rsid w:val="693E76AF"/>
    <w:rsid w:val="694353D7"/>
    <w:rsid w:val="69473733"/>
    <w:rsid w:val="69511C23"/>
    <w:rsid w:val="69597178"/>
    <w:rsid w:val="695F024A"/>
    <w:rsid w:val="69673F37"/>
    <w:rsid w:val="696C4EA3"/>
    <w:rsid w:val="698356BD"/>
    <w:rsid w:val="698603DC"/>
    <w:rsid w:val="69895BFD"/>
    <w:rsid w:val="699735C2"/>
    <w:rsid w:val="699D4130"/>
    <w:rsid w:val="69BB6D86"/>
    <w:rsid w:val="69BE2697"/>
    <w:rsid w:val="69BF6E38"/>
    <w:rsid w:val="69C65FD0"/>
    <w:rsid w:val="69C73106"/>
    <w:rsid w:val="69CC297C"/>
    <w:rsid w:val="69D71813"/>
    <w:rsid w:val="69D7213B"/>
    <w:rsid w:val="69DA66FC"/>
    <w:rsid w:val="69DC4746"/>
    <w:rsid w:val="69DE4B17"/>
    <w:rsid w:val="69E22807"/>
    <w:rsid w:val="69EA3662"/>
    <w:rsid w:val="6A175B14"/>
    <w:rsid w:val="6A21241E"/>
    <w:rsid w:val="6A2417B9"/>
    <w:rsid w:val="6A2809EC"/>
    <w:rsid w:val="6A2B078F"/>
    <w:rsid w:val="6A351BBE"/>
    <w:rsid w:val="6A3811E8"/>
    <w:rsid w:val="6A3A3B0F"/>
    <w:rsid w:val="6A3D4770"/>
    <w:rsid w:val="6A424F22"/>
    <w:rsid w:val="6A4403D0"/>
    <w:rsid w:val="6A497644"/>
    <w:rsid w:val="6A4B5026"/>
    <w:rsid w:val="6A5341AF"/>
    <w:rsid w:val="6A665014"/>
    <w:rsid w:val="6A672AFE"/>
    <w:rsid w:val="6A791CA8"/>
    <w:rsid w:val="6A7C083A"/>
    <w:rsid w:val="6A92367D"/>
    <w:rsid w:val="6AB85661"/>
    <w:rsid w:val="6ABF7210"/>
    <w:rsid w:val="6ACB02F1"/>
    <w:rsid w:val="6ACE1274"/>
    <w:rsid w:val="6AD273F7"/>
    <w:rsid w:val="6AD34160"/>
    <w:rsid w:val="6AD41A83"/>
    <w:rsid w:val="6AD41BC3"/>
    <w:rsid w:val="6ADE5BE4"/>
    <w:rsid w:val="6AE34CA7"/>
    <w:rsid w:val="6AF87D99"/>
    <w:rsid w:val="6AFC591A"/>
    <w:rsid w:val="6AFC71CC"/>
    <w:rsid w:val="6B0A5AE5"/>
    <w:rsid w:val="6B0F3548"/>
    <w:rsid w:val="6B125236"/>
    <w:rsid w:val="6B1B18FA"/>
    <w:rsid w:val="6B1E7273"/>
    <w:rsid w:val="6B234047"/>
    <w:rsid w:val="6B3337C9"/>
    <w:rsid w:val="6B4510F8"/>
    <w:rsid w:val="6B473287"/>
    <w:rsid w:val="6B5643FA"/>
    <w:rsid w:val="6B5673BA"/>
    <w:rsid w:val="6B6721B9"/>
    <w:rsid w:val="6B7840DA"/>
    <w:rsid w:val="6B7A4956"/>
    <w:rsid w:val="6B7C357C"/>
    <w:rsid w:val="6B933BBB"/>
    <w:rsid w:val="6B9D39D7"/>
    <w:rsid w:val="6BE01A48"/>
    <w:rsid w:val="6BE25F3B"/>
    <w:rsid w:val="6BEC7739"/>
    <w:rsid w:val="6BF04A3F"/>
    <w:rsid w:val="6BFF011D"/>
    <w:rsid w:val="6C000248"/>
    <w:rsid w:val="6C075009"/>
    <w:rsid w:val="6C0E5FB1"/>
    <w:rsid w:val="6C1E695B"/>
    <w:rsid w:val="6C23218C"/>
    <w:rsid w:val="6C387A62"/>
    <w:rsid w:val="6C3A1A8E"/>
    <w:rsid w:val="6C450881"/>
    <w:rsid w:val="6C457668"/>
    <w:rsid w:val="6C476B6F"/>
    <w:rsid w:val="6C4A6BD9"/>
    <w:rsid w:val="6C4B4758"/>
    <w:rsid w:val="6C632E7C"/>
    <w:rsid w:val="6C636E09"/>
    <w:rsid w:val="6C6E066F"/>
    <w:rsid w:val="6C745A77"/>
    <w:rsid w:val="6C8A12C9"/>
    <w:rsid w:val="6C9226BF"/>
    <w:rsid w:val="6CAC00E6"/>
    <w:rsid w:val="6CBA41EE"/>
    <w:rsid w:val="6CBE4020"/>
    <w:rsid w:val="6CBE5E63"/>
    <w:rsid w:val="6CC22448"/>
    <w:rsid w:val="6CC47B9C"/>
    <w:rsid w:val="6CCB7CF7"/>
    <w:rsid w:val="6CF45A8A"/>
    <w:rsid w:val="6CF83396"/>
    <w:rsid w:val="6D167880"/>
    <w:rsid w:val="6D201276"/>
    <w:rsid w:val="6D423A0F"/>
    <w:rsid w:val="6D476DF6"/>
    <w:rsid w:val="6D486FD2"/>
    <w:rsid w:val="6D526F61"/>
    <w:rsid w:val="6D5328FB"/>
    <w:rsid w:val="6D5477C0"/>
    <w:rsid w:val="6D5A38E4"/>
    <w:rsid w:val="6D5B10FA"/>
    <w:rsid w:val="6D6130ED"/>
    <w:rsid w:val="6D742E04"/>
    <w:rsid w:val="6D75204A"/>
    <w:rsid w:val="6D8F571C"/>
    <w:rsid w:val="6D91154C"/>
    <w:rsid w:val="6DA13269"/>
    <w:rsid w:val="6DA55951"/>
    <w:rsid w:val="6DBB511D"/>
    <w:rsid w:val="6DBB5AAA"/>
    <w:rsid w:val="6DCF18D7"/>
    <w:rsid w:val="6DD02F19"/>
    <w:rsid w:val="6DD06488"/>
    <w:rsid w:val="6DD32831"/>
    <w:rsid w:val="6DD7199D"/>
    <w:rsid w:val="6DDC6AEC"/>
    <w:rsid w:val="6DDF15F8"/>
    <w:rsid w:val="6DE02641"/>
    <w:rsid w:val="6DE42A39"/>
    <w:rsid w:val="6DEF6212"/>
    <w:rsid w:val="6DF27014"/>
    <w:rsid w:val="6DFD2B43"/>
    <w:rsid w:val="6E185FCD"/>
    <w:rsid w:val="6E1E0376"/>
    <w:rsid w:val="6E372CC5"/>
    <w:rsid w:val="6E425E19"/>
    <w:rsid w:val="6E5B6697"/>
    <w:rsid w:val="6E7B483B"/>
    <w:rsid w:val="6E89512C"/>
    <w:rsid w:val="6E8965D6"/>
    <w:rsid w:val="6E8C0511"/>
    <w:rsid w:val="6E9D0576"/>
    <w:rsid w:val="6E9D78EB"/>
    <w:rsid w:val="6EA05264"/>
    <w:rsid w:val="6EA379E5"/>
    <w:rsid w:val="6EAB7815"/>
    <w:rsid w:val="6EAC5E7F"/>
    <w:rsid w:val="6EB17E67"/>
    <w:rsid w:val="6EC27080"/>
    <w:rsid w:val="6ECB4229"/>
    <w:rsid w:val="6ED6417E"/>
    <w:rsid w:val="6EEF5B09"/>
    <w:rsid w:val="6F1A312E"/>
    <w:rsid w:val="6F1A6664"/>
    <w:rsid w:val="6F2D1698"/>
    <w:rsid w:val="6F2E02D8"/>
    <w:rsid w:val="6F3504ED"/>
    <w:rsid w:val="6F43255C"/>
    <w:rsid w:val="6F4E5FC7"/>
    <w:rsid w:val="6F502A4C"/>
    <w:rsid w:val="6F577232"/>
    <w:rsid w:val="6F5848E6"/>
    <w:rsid w:val="6F5937E2"/>
    <w:rsid w:val="6F5D1962"/>
    <w:rsid w:val="6F7A3E22"/>
    <w:rsid w:val="6F880EE1"/>
    <w:rsid w:val="6F8C07AA"/>
    <w:rsid w:val="6F8F414B"/>
    <w:rsid w:val="6FA07A40"/>
    <w:rsid w:val="6FAA1FAA"/>
    <w:rsid w:val="6FAB17A5"/>
    <w:rsid w:val="6FBC5F35"/>
    <w:rsid w:val="6FC15642"/>
    <w:rsid w:val="6FC30980"/>
    <w:rsid w:val="6FC33788"/>
    <w:rsid w:val="6FC51126"/>
    <w:rsid w:val="6FC57FB9"/>
    <w:rsid w:val="6FE63DE2"/>
    <w:rsid w:val="6FE969BF"/>
    <w:rsid w:val="6FEF71C8"/>
    <w:rsid w:val="6FF86614"/>
    <w:rsid w:val="6FFF2140"/>
    <w:rsid w:val="6FFF3CB7"/>
    <w:rsid w:val="701B5A1E"/>
    <w:rsid w:val="701D2354"/>
    <w:rsid w:val="702748A7"/>
    <w:rsid w:val="7030662F"/>
    <w:rsid w:val="704654AA"/>
    <w:rsid w:val="704B7320"/>
    <w:rsid w:val="70513018"/>
    <w:rsid w:val="705328B2"/>
    <w:rsid w:val="705A7660"/>
    <w:rsid w:val="705B79C3"/>
    <w:rsid w:val="705C5D84"/>
    <w:rsid w:val="705D334D"/>
    <w:rsid w:val="705E5E56"/>
    <w:rsid w:val="70680C5E"/>
    <w:rsid w:val="708E0945"/>
    <w:rsid w:val="70971F51"/>
    <w:rsid w:val="70C86D0F"/>
    <w:rsid w:val="70CE4546"/>
    <w:rsid w:val="70D37962"/>
    <w:rsid w:val="70E73F46"/>
    <w:rsid w:val="70FB086C"/>
    <w:rsid w:val="70FF1C74"/>
    <w:rsid w:val="710F66E1"/>
    <w:rsid w:val="711265A6"/>
    <w:rsid w:val="71143B8A"/>
    <w:rsid w:val="71202216"/>
    <w:rsid w:val="7128357B"/>
    <w:rsid w:val="712D315D"/>
    <w:rsid w:val="712E2478"/>
    <w:rsid w:val="71303C32"/>
    <w:rsid w:val="713668D1"/>
    <w:rsid w:val="71377B98"/>
    <w:rsid w:val="71553B94"/>
    <w:rsid w:val="71633699"/>
    <w:rsid w:val="71704C61"/>
    <w:rsid w:val="71721DB0"/>
    <w:rsid w:val="71776F63"/>
    <w:rsid w:val="718740B7"/>
    <w:rsid w:val="718D27DF"/>
    <w:rsid w:val="71A341DD"/>
    <w:rsid w:val="71A86FFA"/>
    <w:rsid w:val="71BF2E91"/>
    <w:rsid w:val="71CA1EC1"/>
    <w:rsid w:val="7203547B"/>
    <w:rsid w:val="72072549"/>
    <w:rsid w:val="72181E17"/>
    <w:rsid w:val="72394DEB"/>
    <w:rsid w:val="723A7C99"/>
    <w:rsid w:val="723C20A8"/>
    <w:rsid w:val="72410BC7"/>
    <w:rsid w:val="7241502E"/>
    <w:rsid w:val="72477699"/>
    <w:rsid w:val="726805DE"/>
    <w:rsid w:val="727E4734"/>
    <w:rsid w:val="728A07BB"/>
    <w:rsid w:val="728C47FC"/>
    <w:rsid w:val="72907968"/>
    <w:rsid w:val="72927DCF"/>
    <w:rsid w:val="72AD4ED3"/>
    <w:rsid w:val="72B0039E"/>
    <w:rsid w:val="72BC28CE"/>
    <w:rsid w:val="72BE59EC"/>
    <w:rsid w:val="72C45C53"/>
    <w:rsid w:val="72DD7213"/>
    <w:rsid w:val="72E32665"/>
    <w:rsid w:val="72F47940"/>
    <w:rsid w:val="730A4900"/>
    <w:rsid w:val="73137151"/>
    <w:rsid w:val="731964AC"/>
    <w:rsid w:val="731A4A32"/>
    <w:rsid w:val="732540EB"/>
    <w:rsid w:val="732A398D"/>
    <w:rsid w:val="732B35B2"/>
    <w:rsid w:val="735311C9"/>
    <w:rsid w:val="73555282"/>
    <w:rsid w:val="73640708"/>
    <w:rsid w:val="73651751"/>
    <w:rsid w:val="73683175"/>
    <w:rsid w:val="73690CA7"/>
    <w:rsid w:val="736D7A5B"/>
    <w:rsid w:val="73760AE8"/>
    <w:rsid w:val="737B2D1B"/>
    <w:rsid w:val="737E37EE"/>
    <w:rsid w:val="737E6FF1"/>
    <w:rsid w:val="7383602F"/>
    <w:rsid w:val="739E4F47"/>
    <w:rsid w:val="73AA4631"/>
    <w:rsid w:val="73B3752D"/>
    <w:rsid w:val="73BC3C9F"/>
    <w:rsid w:val="73C80071"/>
    <w:rsid w:val="73E9327A"/>
    <w:rsid w:val="73EE68C5"/>
    <w:rsid w:val="73F0094D"/>
    <w:rsid w:val="73F06608"/>
    <w:rsid w:val="73F531FC"/>
    <w:rsid w:val="740B1A0D"/>
    <w:rsid w:val="740B5D45"/>
    <w:rsid w:val="7417064D"/>
    <w:rsid w:val="74330E81"/>
    <w:rsid w:val="74365D85"/>
    <w:rsid w:val="743D22C4"/>
    <w:rsid w:val="74460566"/>
    <w:rsid w:val="74515897"/>
    <w:rsid w:val="745D351C"/>
    <w:rsid w:val="74654DD9"/>
    <w:rsid w:val="746E3660"/>
    <w:rsid w:val="747533B4"/>
    <w:rsid w:val="748B0926"/>
    <w:rsid w:val="7490289A"/>
    <w:rsid w:val="74944F3F"/>
    <w:rsid w:val="7495089F"/>
    <w:rsid w:val="74A91D80"/>
    <w:rsid w:val="74AC5F32"/>
    <w:rsid w:val="74B24635"/>
    <w:rsid w:val="74CD020E"/>
    <w:rsid w:val="74D37DCF"/>
    <w:rsid w:val="74D75775"/>
    <w:rsid w:val="74FC1E51"/>
    <w:rsid w:val="7510728E"/>
    <w:rsid w:val="75122A96"/>
    <w:rsid w:val="75217B6C"/>
    <w:rsid w:val="75223DCE"/>
    <w:rsid w:val="752D2252"/>
    <w:rsid w:val="755C7B92"/>
    <w:rsid w:val="755F643E"/>
    <w:rsid w:val="75604AE8"/>
    <w:rsid w:val="75612E8C"/>
    <w:rsid w:val="75682380"/>
    <w:rsid w:val="75734A85"/>
    <w:rsid w:val="757D431E"/>
    <w:rsid w:val="75825F86"/>
    <w:rsid w:val="7584065B"/>
    <w:rsid w:val="758B1375"/>
    <w:rsid w:val="758C4102"/>
    <w:rsid w:val="759D6A5E"/>
    <w:rsid w:val="75B2299C"/>
    <w:rsid w:val="75B85A11"/>
    <w:rsid w:val="75BF7059"/>
    <w:rsid w:val="75D528D4"/>
    <w:rsid w:val="75DE3D95"/>
    <w:rsid w:val="75DE7C24"/>
    <w:rsid w:val="75FD61D2"/>
    <w:rsid w:val="76064A1F"/>
    <w:rsid w:val="760C245B"/>
    <w:rsid w:val="7615066E"/>
    <w:rsid w:val="762A7309"/>
    <w:rsid w:val="763740E9"/>
    <w:rsid w:val="7637723D"/>
    <w:rsid w:val="76486073"/>
    <w:rsid w:val="76575482"/>
    <w:rsid w:val="76774C71"/>
    <w:rsid w:val="768229A0"/>
    <w:rsid w:val="76A76C88"/>
    <w:rsid w:val="76C5415E"/>
    <w:rsid w:val="76CF197B"/>
    <w:rsid w:val="76D508FD"/>
    <w:rsid w:val="76DD5D8F"/>
    <w:rsid w:val="76E22AB3"/>
    <w:rsid w:val="7704270A"/>
    <w:rsid w:val="770A67AF"/>
    <w:rsid w:val="77111E70"/>
    <w:rsid w:val="77154CF8"/>
    <w:rsid w:val="77203387"/>
    <w:rsid w:val="772F2C3B"/>
    <w:rsid w:val="77335FC6"/>
    <w:rsid w:val="77350543"/>
    <w:rsid w:val="7739137B"/>
    <w:rsid w:val="773D39B5"/>
    <w:rsid w:val="7749710E"/>
    <w:rsid w:val="775D148F"/>
    <w:rsid w:val="7775520A"/>
    <w:rsid w:val="777B3509"/>
    <w:rsid w:val="778D63EE"/>
    <w:rsid w:val="7797127E"/>
    <w:rsid w:val="779D0C3B"/>
    <w:rsid w:val="77A57C8B"/>
    <w:rsid w:val="77BA7D2D"/>
    <w:rsid w:val="77BB59E0"/>
    <w:rsid w:val="77DB6562"/>
    <w:rsid w:val="77DC2631"/>
    <w:rsid w:val="77E30CC3"/>
    <w:rsid w:val="77E56681"/>
    <w:rsid w:val="77E634A7"/>
    <w:rsid w:val="77E972D4"/>
    <w:rsid w:val="77EA4DB3"/>
    <w:rsid w:val="77EB18C5"/>
    <w:rsid w:val="78061ECC"/>
    <w:rsid w:val="78136924"/>
    <w:rsid w:val="781A7934"/>
    <w:rsid w:val="782A09D9"/>
    <w:rsid w:val="782C24F4"/>
    <w:rsid w:val="783103E9"/>
    <w:rsid w:val="783454ED"/>
    <w:rsid w:val="78350DAB"/>
    <w:rsid w:val="7841174E"/>
    <w:rsid w:val="78530539"/>
    <w:rsid w:val="78530F24"/>
    <w:rsid w:val="78552288"/>
    <w:rsid w:val="78767391"/>
    <w:rsid w:val="787A10D0"/>
    <w:rsid w:val="78861FEF"/>
    <w:rsid w:val="788C5745"/>
    <w:rsid w:val="788D49CF"/>
    <w:rsid w:val="78AC5969"/>
    <w:rsid w:val="78BF59CE"/>
    <w:rsid w:val="78C874C3"/>
    <w:rsid w:val="78D57848"/>
    <w:rsid w:val="78E33283"/>
    <w:rsid w:val="78EE552B"/>
    <w:rsid w:val="79276B05"/>
    <w:rsid w:val="79286182"/>
    <w:rsid w:val="79332AE5"/>
    <w:rsid w:val="793752AC"/>
    <w:rsid w:val="7947493B"/>
    <w:rsid w:val="79654389"/>
    <w:rsid w:val="7968353F"/>
    <w:rsid w:val="797D676B"/>
    <w:rsid w:val="79835D68"/>
    <w:rsid w:val="799677A5"/>
    <w:rsid w:val="79975AB1"/>
    <w:rsid w:val="799875F6"/>
    <w:rsid w:val="799C0AA9"/>
    <w:rsid w:val="799E4DF6"/>
    <w:rsid w:val="79A057D2"/>
    <w:rsid w:val="79BD2F46"/>
    <w:rsid w:val="79C042EA"/>
    <w:rsid w:val="79C12663"/>
    <w:rsid w:val="79C2574F"/>
    <w:rsid w:val="79C90D41"/>
    <w:rsid w:val="79DA64B9"/>
    <w:rsid w:val="79DD6A02"/>
    <w:rsid w:val="79E10933"/>
    <w:rsid w:val="79F72F74"/>
    <w:rsid w:val="79F861F6"/>
    <w:rsid w:val="7A035C90"/>
    <w:rsid w:val="7A1512F4"/>
    <w:rsid w:val="7A3353BF"/>
    <w:rsid w:val="7A387259"/>
    <w:rsid w:val="7A445FEC"/>
    <w:rsid w:val="7A516C1D"/>
    <w:rsid w:val="7A645D43"/>
    <w:rsid w:val="7A672BD8"/>
    <w:rsid w:val="7A750EF7"/>
    <w:rsid w:val="7A7A0019"/>
    <w:rsid w:val="7A814273"/>
    <w:rsid w:val="7A857D56"/>
    <w:rsid w:val="7A8F4124"/>
    <w:rsid w:val="7AA55E20"/>
    <w:rsid w:val="7AAD77DB"/>
    <w:rsid w:val="7AB4605F"/>
    <w:rsid w:val="7AB85E6F"/>
    <w:rsid w:val="7AC10BF1"/>
    <w:rsid w:val="7AC53893"/>
    <w:rsid w:val="7ACC3D02"/>
    <w:rsid w:val="7AD402F3"/>
    <w:rsid w:val="7AD920E6"/>
    <w:rsid w:val="7AEA62DF"/>
    <w:rsid w:val="7AF41125"/>
    <w:rsid w:val="7B027121"/>
    <w:rsid w:val="7B03024D"/>
    <w:rsid w:val="7B035EA0"/>
    <w:rsid w:val="7B062A7D"/>
    <w:rsid w:val="7B171866"/>
    <w:rsid w:val="7B2252E6"/>
    <w:rsid w:val="7B4303C9"/>
    <w:rsid w:val="7B442DBA"/>
    <w:rsid w:val="7B472B20"/>
    <w:rsid w:val="7B4C7E96"/>
    <w:rsid w:val="7B510DB3"/>
    <w:rsid w:val="7B5C1AD7"/>
    <w:rsid w:val="7B5C1B3B"/>
    <w:rsid w:val="7B5F7760"/>
    <w:rsid w:val="7B62674F"/>
    <w:rsid w:val="7B8419F8"/>
    <w:rsid w:val="7B8A21E9"/>
    <w:rsid w:val="7B8D0F98"/>
    <w:rsid w:val="7B8D1932"/>
    <w:rsid w:val="7B9302C0"/>
    <w:rsid w:val="7B9427B7"/>
    <w:rsid w:val="7B956E63"/>
    <w:rsid w:val="7B9F2773"/>
    <w:rsid w:val="7BA07344"/>
    <w:rsid w:val="7BA372CF"/>
    <w:rsid w:val="7BAC519A"/>
    <w:rsid w:val="7BB400CE"/>
    <w:rsid w:val="7BB61D01"/>
    <w:rsid w:val="7BBE5349"/>
    <w:rsid w:val="7BC72306"/>
    <w:rsid w:val="7BDF54FA"/>
    <w:rsid w:val="7BE216A5"/>
    <w:rsid w:val="7BE90669"/>
    <w:rsid w:val="7C063131"/>
    <w:rsid w:val="7C142161"/>
    <w:rsid w:val="7C355C97"/>
    <w:rsid w:val="7C37216E"/>
    <w:rsid w:val="7C3D4040"/>
    <w:rsid w:val="7C40092F"/>
    <w:rsid w:val="7C454889"/>
    <w:rsid w:val="7C46400D"/>
    <w:rsid w:val="7C625217"/>
    <w:rsid w:val="7C662B35"/>
    <w:rsid w:val="7C697CC2"/>
    <w:rsid w:val="7C735FD3"/>
    <w:rsid w:val="7C797A70"/>
    <w:rsid w:val="7C7D0BC5"/>
    <w:rsid w:val="7C94071F"/>
    <w:rsid w:val="7C97739E"/>
    <w:rsid w:val="7C9F6428"/>
    <w:rsid w:val="7CBC6E80"/>
    <w:rsid w:val="7CC53420"/>
    <w:rsid w:val="7CCD4D16"/>
    <w:rsid w:val="7CDD3B2C"/>
    <w:rsid w:val="7CDF415F"/>
    <w:rsid w:val="7CF053CA"/>
    <w:rsid w:val="7CF42CB9"/>
    <w:rsid w:val="7CF64150"/>
    <w:rsid w:val="7CFA4D1B"/>
    <w:rsid w:val="7CFD3EED"/>
    <w:rsid w:val="7D0658B4"/>
    <w:rsid w:val="7D193AA1"/>
    <w:rsid w:val="7D216A97"/>
    <w:rsid w:val="7D235563"/>
    <w:rsid w:val="7D361868"/>
    <w:rsid w:val="7D381EED"/>
    <w:rsid w:val="7D3D5AD0"/>
    <w:rsid w:val="7D5A1809"/>
    <w:rsid w:val="7D61256E"/>
    <w:rsid w:val="7D640779"/>
    <w:rsid w:val="7D717D97"/>
    <w:rsid w:val="7D925637"/>
    <w:rsid w:val="7D9E6D59"/>
    <w:rsid w:val="7DA05AA9"/>
    <w:rsid w:val="7DAB2F22"/>
    <w:rsid w:val="7DAC4660"/>
    <w:rsid w:val="7DAC473D"/>
    <w:rsid w:val="7DCB273D"/>
    <w:rsid w:val="7DD42076"/>
    <w:rsid w:val="7DD443BF"/>
    <w:rsid w:val="7DD45665"/>
    <w:rsid w:val="7DDD085F"/>
    <w:rsid w:val="7DE013C3"/>
    <w:rsid w:val="7DE35497"/>
    <w:rsid w:val="7DE36444"/>
    <w:rsid w:val="7DF010F6"/>
    <w:rsid w:val="7E060699"/>
    <w:rsid w:val="7E0C72A7"/>
    <w:rsid w:val="7E0E1504"/>
    <w:rsid w:val="7E1260F6"/>
    <w:rsid w:val="7E1A3354"/>
    <w:rsid w:val="7E1C2227"/>
    <w:rsid w:val="7E1D1412"/>
    <w:rsid w:val="7E2204D9"/>
    <w:rsid w:val="7E2759A0"/>
    <w:rsid w:val="7E454A83"/>
    <w:rsid w:val="7E4F1DD7"/>
    <w:rsid w:val="7E4F4C21"/>
    <w:rsid w:val="7E581989"/>
    <w:rsid w:val="7E656261"/>
    <w:rsid w:val="7E69428C"/>
    <w:rsid w:val="7E761B3B"/>
    <w:rsid w:val="7E8A1078"/>
    <w:rsid w:val="7E8C032E"/>
    <w:rsid w:val="7E904131"/>
    <w:rsid w:val="7E917209"/>
    <w:rsid w:val="7E925D83"/>
    <w:rsid w:val="7E935007"/>
    <w:rsid w:val="7E994B08"/>
    <w:rsid w:val="7E9B17F2"/>
    <w:rsid w:val="7E9D6604"/>
    <w:rsid w:val="7EAD12A3"/>
    <w:rsid w:val="7EBC492E"/>
    <w:rsid w:val="7EBC5DD1"/>
    <w:rsid w:val="7EBF2E39"/>
    <w:rsid w:val="7ECB5E57"/>
    <w:rsid w:val="7ED73B7E"/>
    <w:rsid w:val="7EE30BF3"/>
    <w:rsid w:val="7EEC030F"/>
    <w:rsid w:val="7EED72F1"/>
    <w:rsid w:val="7F10114A"/>
    <w:rsid w:val="7F115360"/>
    <w:rsid w:val="7F1848C8"/>
    <w:rsid w:val="7F1C4EB2"/>
    <w:rsid w:val="7F2E528F"/>
    <w:rsid w:val="7F3904CA"/>
    <w:rsid w:val="7F3A01F4"/>
    <w:rsid w:val="7F415352"/>
    <w:rsid w:val="7F45210E"/>
    <w:rsid w:val="7F4B5634"/>
    <w:rsid w:val="7F4C795A"/>
    <w:rsid w:val="7F5349BF"/>
    <w:rsid w:val="7F6A6FDF"/>
    <w:rsid w:val="7F6D71C0"/>
    <w:rsid w:val="7F711B73"/>
    <w:rsid w:val="7F720800"/>
    <w:rsid w:val="7F754370"/>
    <w:rsid w:val="7F871946"/>
    <w:rsid w:val="7F8C333B"/>
    <w:rsid w:val="7F8D215B"/>
    <w:rsid w:val="7F957325"/>
    <w:rsid w:val="7F96219B"/>
    <w:rsid w:val="7F997B6B"/>
    <w:rsid w:val="7F9A40CF"/>
    <w:rsid w:val="7F9D5AD9"/>
    <w:rsid w:val="7FA80184"/>
    <w:rsid w:val="7FD0468B"/>
    <w:rsid w:val="7FD9337D"/>
    <w:rsid w:val="7FF91DD5"/>
    <w:rsid w:val="7FF93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3"/>
    <w:qFormat/>
    <w:uiPriority w:val="0"/>
    <w:pPr>
      <w:keepNext/>
      <w:keepLines/>
      <w:spacing w:line="413" w:lineRule="auto"/>
      <w:outlineLvl w:val="1"/>
    </w:pPr>
    <w:rPr>
      <w:rFonts w:ascii="Arial" w:hAnsi="Arial" w:eastAsia="黑体"/>
      <w:b/>
      <w:sz w:val="32"/>
    </w:rPr>
  </w:style>
  <w:style w:type="paragraph" w:styleId="5">
    <w:name w:val="heading 3"/>
    <w:basedOn w:val="1"/>
    <w:next w:val="1"/>
    <w:link w:val="74"/>
    <w:qFormat/>
    <w:uiPriority w:val="0"/>
    <w:pPr>
      <w:keepNext/>
      <w:keepLines/>
      <w:spacing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index 5"/>
    <w:basedOn w:val="1"/>
    <w:next w:val="1"/>
    <w:autoRedefine/>
    <w:qFormat/>
    <w:uiPriority w:val="0"/>
    <w:pPr>
      <w:ind w:left="1680"/>
    </w:pPr>
    <w:rPr>
      <w:rFonts w:ascii="方正仿宋_GBK" w:eastAsia="方正仿宋_GBK"/>
    </w:rPr>
  </w:style>
  <w:style w:type="paragraph" w:styleId="19">
    <w:name w:val="Document Map"/>
    <w:basedOn w:val="1"/>
    <w:qFormat/>
    <w:uiPriority w:val="0"/>
    <w:pPr>
      <w:shd w:val="clear" w:color="auto" w:fill="000080"/>
    </w:pPr>
  </w:style>
  <w:style w:type="paragraph" w:styleId="20">
    <w:name w:val="toa heading"/>
    <w:basedOn w:val="1"/>
    <w:next w:val="1"/>
    <w:autoRedefine/>
    <w:qFormat/>
    <w:uiPriority w:val="0"/>
    <w:rPr>
      <w:rFonts w:ascii="Arial" w:hAnsi="Arial"/>
      <w:sz w:val="24"/>
    </w:rPr>
  </w:style>
  <w:style w:type="paragraph" w:styleId="21">
    <w:name w:val="annotation text"/>
    <w:basedOn w:val="1"/>
    <w:link w:val="75"/>
    <w:autoRedefine/>
    <w:qFormat/>
    <w:uiPriority w:val="0"/>
    <w:pPr>
      <w:adjustRightInd w:val="0"/>
      <w:spacing w:line="360" w:lineRule="atLeast"/>
      <w:jc w:val="left"/>
      <w:textAlignment w:val="baseline"/>
    </w:pPr>
    <w:rPr>
      <w:kern w:val="0"/>
      <w:sz w:val="24"/>
    </w:rPr>
  </w:style>
  <w:style w:type="paragraph" w:styleId="22">
    <w:name w:val="Body Text 3"/>
    <w:basedOn w:val="1"/>
    <w:autoRedefine/>
    <w:qFormat/>
    <w:uiPriority w:val="0"/>
    <w:pPr>
      <w:adjustRightInd w:val="0"/>
      <w:snapToGrid w:val="0"/>
      <w:spacing w:line="360" w:lineRule="auto"/>
    </w:pPr>
    <w:rPr>
      <w:sz w:val="16"/>
    </w:rPr>
  </w:style>
  <w:style w:type="paragraph" w:styleId="23">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4">
    <w:name w:val="Body Text Indent"/>
    <w:basedOn w:val="1"/>
    <w:next w:val="25"/>
    <w:link w:val="76"/>
    <w:autoRedefine/>
    <w:qFormat/>
    <w:uiPriority w:val="0"/>
    <w:pPr>
      <w:spacing w:line="700" w:lineRule="exact"/>
      <w:ind w:left="960"/>
    </w:pPr>
    <w:rPr>
      <w:sz w:val="44"/>
    </w:rPr>
  </w:style>
  <w:style w:type="paragraph" w:customStyle="1" w:styleId="25">
    <w:name w:val="样式 宋体 五号 行距: 单倍行距"/>
    <w:basedOn w:val="1"/>
    <w:autoRedefine/>
    <w:qFormat/>
    <w:uiPriority w:val="0"/>
    <w:pPr>
      <w:adjustRightInd w:val="0"/>
      <w:jc w:val="left"/>
    </w:pPr>
    <w:rPr>
      <w:rFonts w:ascii="宋体" w:hAnsi="宋体"/>
      <w:kern w:val="0"/>
      <w:sz w:val="21"/>
    </w:rPr>
  </w:style>
  <w:style w:type="paragraph" w:styleId="2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7">
    <w:name w:val="List 2"/>
    <w:basedOn w:val="1"/>
    <w:autoRedefine/>
    <w:qFormat/>
    <w:uiPriority w:val="0"/>
    <w:pPr>
      <w:adjustRightInd w:val="0"/>
      <w:snapToGrid w:val="0"/>
      <w:spacing w:line="360" w:lineRule="auto"/>
      <w:ind w:left="100" w:leftChars="200" w:hanging="200" w:hangingChars="200"/>
    </w:pPr>
    <w:rPr>
      <w:sz w:val="24"/>
    </w:rPr>
  </w:style>
  <w:style w:type="paragraph" w:styleId="28">
    <w:name w:val="List Continue"/>
    <w:basedOn w:val="1"/>
    <w:autoRedefine/>
    <w:qFormat/>
    <w:uiPriority w:val="0"/>
    <w:pPr>
      <w:adjustRightInd w:val="0"/>
      <w:snapToGrid w:val="0"/>
      <w:spacing w:line="360" w:lineRule="auto"/>
      <w:ind w:left="420" w:leftChars="200"/>
    </w:pPr>
    <w:rPr>
      <w:sz w:val="24"/>
    </w:r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next w:val="1"/>
    <w:autoRedefine/>
    <w:qFormat/>
    <w:uiPriority w:val="0"/>
    <w:rPr>
      <w:rFonts w:ascii="宋体" w:hAnsi="Courier New"/>
      <w:sz w:val="21"/>
    </w:rPr>
  </w:style>
  <w:style w:type="paragraph" w:styleId="33">
    <w:name w:val="toc 8"/>
    <w:basedOn w:val="1"/>
    <w:next w:val="1"/>
    <w:autoRedefine/>
    <w:qFormat/>
    <w:uiPriority w:val="0"/>
    <w:pPr>
      <w:ind w:left="2940" w:leftChars="1400"/>
    </w:pPr>
  </w:style>
  <w:style w:type="paragraph" w:styleId="34">
    <w:name w:val="Date"/>
    <w:basedOn w:val="1"/>
    <w:next w:val="1"/>
    <w:link w:val="77"/>
    <w:autoRedefine/>
    <w:qFormat/>
    <w:uiPriority w:val="0"/>
  </w:style>
  <w:style w:type="paragraph" w:styleId="35">
    <w:name w:val="Body Text Indent 2"/>
    <w:basedOn w:val="1"/>
    <w:link w:val="78"/>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link w:val="79"/>
    <w:autoRedefine/>
    <w:qFormat/>
    <w:uiPriority w:val="99"/>
    <w:pPr>
      <w:tabs>
        <w:tab w:val="center" w:pos="4153"/>
        <w:tab w:val="right" w:pos="8306"/>
      </w:tabs>
      <w:snapToGrid w:val="0"/>
      <w:jc w:val="left"/>
    </w:pPr>
    <w:rPr>
      <w:sz w:val="18"/>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List"/>
    <w:basedOn w:val="1"/>
    <w:autoRedefine/>
    <w:semiHidden/>
    <w:qFormat/>
    <w:uiPriority w:val="0"/>
    <w:pPr>
      <w:ind w:left="200" w:hanging="200" w:hangingChars="200"/>
    </w:pPr>
  </w:style>
  <w:style w:type="paragraph" w:styleId="43">
    <w:name w:val="footnote text"/>
    <w:basedOn w:val="1"/>
    <w:link w:val="80"/>
    <w:autoRedefine/>
    <w:qFormat/>
    <w:uiPriority w:val="0"/>
    <w:pPr>
      <w:spacing w:line="360" w:lineRule="auto"/>
    </w:pPr>
    <w:rPr>
      <w:sz w:val="18"/>
    </w:rPr>
  </w:style>
  <w:style w:type="paragraph" w:styleId="44">
    <w:name w:val="toc 6"/>
    <w:basedOn w:val="1"/>
    <w:next w:val="1"/>
    <w:autoRedefine/>
    <w:qFormat/>
    <w:uiPriority w:val="0"/>
    <w:pPr>
      <w:ind w:left="2100" w:leftChars="1000"/>
    </w:pPr>
  </w:style>
  <w:style w:type="paragraph" w:styleId="45">
    <w:name w:val="List 5"/>
    <w:basedOn w:val="1"/>
    <w:autoRedefine/>
    <w:qFormat/>
    <w:uiPriority w:val="0"/>
    <w:pPr>
      <w:adjustRightInd w:val="0"/>
      <w:snapToGrid w:val="0"/>
      <w:spacing w:line="360" w:lineRule="auto"/>
      <w:ind w:left="100" w:leftChars="800" w:hanging="200" w:hangingChars="200"/>
    </w:pPr>
    <w:rPr>
      <w:sz w:val="24"/>
    </w:rPr>
  </w:style>
  <w:style w:type="paragraph" w:styleId="46">
    <w:name w:val="Body Text Indent 3"/>
    <w:basedOn w:val="1"/>
    <w:autoRedefine/>
    <w:qFormat/>
    <w:uiPriority w:val="0"/>
    <w:pPr>
      <w:spacing w:line="360" w:lineRule="auto"/>
      <w:ind w:firstLine="632"/>
    </w:pPr>
    <w:rPr>
      <w:rFonts w:ascii="黑体" w:eastAsia="黑体"/>
    </w:rPr>
  </w:style>
  <w:style w:type="paragraph" w:styleId="47">
    <w:name w:val="table of figures"/>
    <w:basedOn w:val="1"/>
    <w:next w:val="1"/>
    <w:autoRedefine/>
    <w:qFormat/>
    <w:uiPriority w:val="0"/>
    <w:pPr>
      <w:tabs>
        <w:tab w:val="right" w:leader="dot" w:pos="8640"/>
      </w:tabs>
      <w:spacing w:line="360" w:lineRule="auto"/>
      <w:ind w:left="400" w:hanging="400"/>
    </w:pPr>
    <w:rPr>
      <w:sz w:val="24"/>
    </w:rPr>
  </w:style>
  <w:style w:type="paragraph" w:styleId="48">
    <w:name w:val="toc 2"/>
    <w:basedOn w:val="1"/>
    <w:next w:val="1"/>
    <w:autoRedefine/>
    <w:qFormat/>
    <w:uiPriority w:val="39"/>
    <w:pPr>
      <w:ind w:left="420" w:leftChars="200"/>
    </w:pPr>
  </w:style>
  <w:style w:type="paragraph" w:styleId="49">
    <w:name w:val="toc 9"/>
    <w:basedOn w:val="1"/>
    <w:next w:val="1"/>
    <w:autoRedefine/>
    <w:qFormat/>
    <w:uiPriority w:val="0"/>
    <w:pPr>
      <w:ind w:left="3360" w:leftChars="1600"/>
    </w:pPr>
  </w:style>
  <w:style w:type="paragraph" w:styleId="50">
    <w:name w:val="Body Text 2"/>
    <w:basedOn w:val="1"/>
    <w:autoRedefine/>
    <w:qFormat/>
    <w:uiPriority w:val="0"/>
    <w:pPr>
      <w:adjustRightInd w:val="0"/>
      <w:snapToGrid w:val="0"/>
      <w:spacing w:line="480" w:lineRule="auto"/>
    </w:pPr>
    <w:rPr>
      <w:sz w:val="24"/>
    </w:rPr>
  </w:style>
  <w:style w:type="paragraph" w:styleId="51">
    <w:name w:val="List 4"/>
    <w:basedOn w:val="1"/>
    <w:autoRedefine/>
    <w:qFormat/>
    <w:uiPriority w:val="0"/>
    <w:pPr>
      <w:adjustRightInd w:val="0"/>
      <w:snapToGrid w:val="0"/>
      <w:spacing w:line="360" w:lineRule="auto"/>
      <w:ind w:left="100" w:leftChars="600" w:hanging="200" w:hangingChars="200"/>
    </w:pPr>
    <w:rPr>
      <w:sz w:val="24"/>
    </w:rPr>
  </w:style>
  <w:style w:type="paragraph" w:styleId="52">
    <w:name w:val="List Continue 2"/>
    <w:basedOn w:val="1"/>
    <w:autoRedefine/>
    <w:qFormat/>
    <w:uiPriority w:val="0"/>
    <w:pPr>
      <w:adjustRightInd w:val="0"/>
      <w:snapToGrid w:val="0"/>
      <w:spacing w:line="360" w:lineRule="auto"/>
      <w:ind w:left="840" w:leftChars="400"/>
    </w:pPr>
    <w:rPr>
      <w:sz w:val="24"/>
    </w:rPr>
  </w:style>
  <w:style w:type="paragraph" w:styleId="53">
    <w:name w:val="Normal (Web)"/>
    <w:basedOn w:val="1"/>
    <w:autoRedefine/>
    <w:qFormat/>
    <w:uiPriority w:val="0"/>
    <w:pPr>
      <w:widowControl/>
      <w:spacing w:beforeAutospacing="1" w:afterAutospacing="1"/>
      <w:jc w:val="left"/>
    </w:pPr>
    <w:rPr>
      <w:rFonts w:ascii="宋体" w:hAnsi="宋体"/>
      <w:kern w:val="0"/>
      <w:sz w:val="24"/>
    </w:rPr>
  </w:style>
  <w:style w:type="paragraph" w:styleId="54">
    <w:name w:val="List Continue 3"/>
    <w:basedOn w:val="1"/>
    <w:autoRedefine/>
    <w:qFormat/>
    <w:uiPriority w:val="0"/>
    <w:pPr>
      <w:adjustRightInd w:val="0"/>
      <w:snapToGrid w:val="0"/>
      <w:spacing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sz w:val="21"/>
    </w:rPr>
  </w:style>
  <w:style w:type="paragraph" w:styleId="56">
    <w:name w:val="Title"/>
    <w:basedOn w:val="1"/>
    <w:next w:val="1"/>
    <w:autoRedefine/>
    <w:qFormat/>
    <w:uiPriority w:val="0"/>
    <w:pPr>
      <w:widowControl/>
      <w:spacing w:line="360" w:lineRule="auto"/>
      <w:jc w:val="center"/>
    </w:pPr>
    <w:rPr>
      <w:rFonts w:ascii="Arial" w:hAnsi="Arial"/>
      <w:b/>
      <w:smallCaps/>
      <w:kern w:val="28"/>
      <w:sz w:val="36"/>
      <w:lang w:eastAsia="en-US"/>
    </w:rPr>
  </w:style>
  <w:style w:type="paragraph" w:styleId="57">
    <w:name w:val="annotation subject"/>
    <w:basedOn w:val="21"/>
    <w:next w:val="21"/>
    <w:link w:val="81"/>
    <w:autoRedefine/>
    <w:qFormat/>
    <w:uiPriority w:val="0"/>
    <w:pPr>
      <w:adjustRightInd/>
      <w:spacing w:line="240" w:lineRule="auto"/>
      <w:textAlignment w:val="auto"/>
    </w:pPr>
  </w:style>
  <w:style w:type="paragraph" w:styleId="58">
    <w:name w:val="Body Text First Indent"/>
    <w:basedOn w:val="2"/>
    <w:next w:val="1"/>
    <w:autoRedefine/>
    <w:qFormat/>
    <w:uiPriority w:val="0"/>
    <w:pPr>
      <w:spacing w:line="360" w:lineRule="auto"/>
      <w:ind w:firstLine="420"/>
    </w:pPr>
    <w:rPr>
      <w:rFonts w:ascii="宋体" w:hAnsi="宋体"/>
      <w:sz w:val="24"/>
    </w:rPr>
  </w:style>
  <w:style w:type="paragraph" w:styleId="59">
    <w:name w:val="Body Text First Indent 2"/>
    <w:basedOn w:val="24"/>
    <w:next w:val="58"/>
    <w:link w:val="82"/>
    <w:autoRedefine/>
    <w:qFormat/>
    <w:uiPriority w:val="0"/>
    <w:pPr>
      <w:spacing w:line="240" w:lineRule="auto"/>
      <w:ind w:left="420" w:leftChars="200" w:firstLine="420" w:firstLineChars="200"/>
    </w:pPr>
  </w:style>
  <w:style w:type="table" w:styleId="61">
    <w:name w:val="Table Grid"/>
    <w:basedOn w:val="6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autoRedefine/>
    <w:qFormat/>
    <w:uiPriority w:val="0"/>
    <w:rPr>
      <w:b/>
    </w:rPr>
  </w:style>
  <w:style w:type="character" w:styleId="64">
    <w:name w:val="page number"/>
    <w:basedOn w:val="62"/>
    <w:autoRedefine/>
    <w:qFormat/>
    <w:uiPriority w:val="0"/>
  </w:style>
  <w:style w:type="character" w:styleId="65">
    <w:name w:val="FollowedHyperlink"/>
    <w:autoRedefine/>
    <w:qFormat/>
    <w:uiPriority w:val="0"/>
    <w:rPr>
      <w:color w:val="800080"/>
      <w:u w:val="single"/>
    </w:rPr>
  </w:style>
  <w:style w:type="character" w:styleId="66">
    <w:name w:val="Emphasis"/>
    <w:autoRedefine/>
    <w:qFormat/>
    <w:uiPriority w:val="0"/>
    <w:rPr>
      <w:i/>
    </w:rPr>
  </w:style>
  <w:style w:type="character" w:styleId="67">
    <w:name w:val="Hyperlink"/>
    <w:autoRedefine/>
    <w:qFormat/>
    <w:uiPriority w:val="99"/>
    <w:rPr>
      <w:color w:val="0000FF"/>
      <w:u w:val="single"/>
    </w:rPr>
  </w:style>
  <w:style w:type="character" w:styleId="68">
    <w:name w:val="annotation reference"/>
    <w:autoRedefin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BodyText"/>
    <w:basedOn w:val="1"/>
    <w:next w:val="71"/>
    <w:autoRedefine/>
    <w:qFormat/>
    <w:uiPriority w:val="0"/>
    <w:pPr>
      <w:spacing w:after="200" w:line="276" w:lineRule="auto"/>
      <w:textAlignment w:val="baseline"/>
    </w:pPr>
  </w:style>
  <w:style w:type="paragraph" w:customStyle="1" w:styleId="71">
    <w:name w:val="BodyText1I"/>
    <w:basedOn w:val="70"/>
    <w:autoRedefine/>
    <w:qFormat/>
    <w:uiPriority w:val="0"/>
    <w:pPr>
      <w:spacing w:after="0"/>
      <w:jc w:val="left"/>
    </w:pPr>
    <w:rPr>
      <w:kern w:val="0"/>
    </w:rPr>
  </w:style>
  <w:style w:type="paragraph" w:customStyle="1" w:styleId="72">
    <w:name w:val="_Style 3"/>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73">
    <w:name w:val="标题 2 Char"/>
    <w:link w:val="4"/>
    <w:autoRedefine/>
    <w:qFormat/>
    <w:uiPriority w:val="0"/>
    <w:rPr>
      <w:rFonts w:ascii="Arial" w:hAnsi="Arial" w:eastAsia="黑体"/>
      <w:b/>
      <w:kern w:val="2"/>
      <w:sz w:val="32"/>
    </w:rPr>
  </w:style>
  <w:style w:type="character" w:customStyle="1" w:styleId="74">
    <w:name w:val="标题 3 Char"/>
    <w:link w:val="5"/>
    <w:autoRedefine/>
    <w:qFormat/>
    <w:uiPriority w:val="0"/>
    <w:rPr>
      <w:rFonts w:eastAsia="宋体"/>
      <w:b/>
      <w:kern w:val="2"/>
      <w:sz w:val="32"/>
      <w:lang w:val="en-US" w:eastAsia="zh-CN"/>
    </w:rPr>
  </w:style>
  <w:style w:type="character" w:customStyle="1" w:styleId="75">
    <w:name w:val="批注文字 Char"/>
    <w:link w:val="21"/>
    <w:autoRedefine/>
    <w:qFormat/>
    <w:uiPriority w:val="0"/>
    <w:rPr>
      <w:sz w:val="24"/>
    </w:rPr>
  </w:style>
  <w:style w:type="character" w:customStyle="1" w:styleId="76">
    <w:name w:val="正文文本缩进 Char"/>
    <w:link w:val="24"/>
    <w:autoRedefine/>
    <w:qFormat/>
    <w:uiPriority w:val="0"/>
    <w:rPr>
      <w:kern w:val="2"/>
      <w:sz w:val="44"/>
    </w:rPr>
  </w:style>
  <w:style w:type="character" w:customStyle="1" w:styleId="77">
    <w:name w:val="日期 Char"/>
    <w:link w:val="34"/>
    <w:autoRedefine/>
    <w:qFormat/>
    <w:uiPriority w:val="0"/>
    <w:rPr>
      <w:kern w:val="2"/>
      <w:sz w:val="28"/>
    </w:rPr>
  </w:style>
  <w:style w:type="character" w:customStyle="1" w:styleId="78">
    <w:name w:val="正文文本缩进 2 Char"/>
    <w:link w:val="35"/>
    <w:autoRedefine/>
    <w:qFormat/>
    <w:uiPriority w:val="0"/>
    <w:rPr>
      <w:kern w:val="2"/>
      <w:sz w:val="28"/>
    </w:rPr>
  </w:style>
  <w:style w:type="character" w:customStyle="1" w:styleId="79">
    <w:name w:val="页脚 Char"/>
    <w:link w:val="37"/>
    <w:autoRedefine/>
    <w:qFormat/>
    <w:uiPriority w:val="99"/>
    <w:rPr>
      <w:kern w:val="2"/>
      <w:sz w:val="18"/>
    </w:rPr>
  </w:style>
  <w:style w:type="character" w:customStyle="1" w:styleId="80">
    <w:name w:val="脚注文本 Char"/>
    <w:link w:val="43"/>
    <w:autoRedefine/>
    <w:qFormat/>
    <w:uiPriority w:val="0"/>
    <w:rPr>
      <w:kern w:val="2"/>
      <w:sz w:val="18"/>
    </w:rPr>
  </w:style>
  <w:style w:type="character" w:customStyle="1" w:styleId="81">
    <w:name w:val="批注主题 Char"/>
    <w:basedOn w:val="75"/>
    <w:link w:val="57"/>
    <w:autoRedefine/>
    <w:qFormat/>
    <w:uiPriority w:val="0"/>
    <w:rPr>
      <w:sz w:val="24"/>
    </w:rPr>
  </w:style>
  <w:style w:type="character" w:customStyle="1" w:styleId="82">
    <w:name w:val="正文首行缩进 2 Char"/>
    <w:basedOn w:val="76"/>
    <w:link w:val="59"/>
    <w:autoRedefine/>
    <w:qFormat/>
    <w:uiPriority w:val="0"/>
    <w:rPr>
      <w:kern w:val="2"/>
      <w:sz w:val="44"/>
    </w:rPr>
  </w:style>
  <w:style w:type="character" w:customStyle="1" w:styleId="83">
    <w:name w:val="Char Char2"/>
    <w:autoRedefine/>
    <w:qFormat/>
    <w:uiPriority w:val="0"/>
    <w:rPr>
      <w:rFonts w:eastAsia="宋体"/>
      <w:kern w:val="2"/>
      <w:sz w:val="18"/>
      <w:lang w:val="en-US" w:eastAsia="zh-CN"/>
    </w:rPr>
  </w:style>
  <w:style w:type="character" w:customStyle="1" w:styleId="84">
    <w:name w:val="Char Char5"/>
    <w:autoRedefine/>
    <w:qFormat/>
    <w:uiPriority w:val="0"/>
    <w:rPr>
      <w:rFonts w:ascii="Arial" w:hAnsi="Arial" w:eastAsia="宋体"/>
      <w:b/>
      <w:smallCaps/>
      <w:kern w:val="28"/>
      <w:sz w:val="36"/>
      <w:lang w:val="en-US" w:eastAsia="en-US"/>
    </w:rPr>
  </w:style>
  <w:style w:type="character" w:customStyle="1" w:styleId="85">
    <w:name w:val="font101"/>
    <w:autoRedefine/>
    <w:qFormat/>
    <w:uiPriority w:val="0"/>
    <w:rPr>
      <w:rFonts w:hint="default" w:ascii="Times New Roman" w:hAnsi="Times New Roman" w:cs="Times New Roman"/>
      <w:color w:val="000000"/>
      <w:sz w:val="20"/>
      <w:szCs w:val="20"/>
      <w:u w:val="none"/>
    </w:rPr>
  </w:style>
  <w:style w:type="character" w:customStyle="1" w:styleId="86">
    <w:name w:val="小 Char"/>
    <w:autoRedefine/>
    <w:qFormat/>
    <w:uiPriority w:val="0"/>
    <w:rPr>
      <w:rFonts w:ascii="宋体" w:hAnsi="Courier New" w:eastAsia="宋体"/>
      <w:kern w:val="2"/>
      <w:sz w:val="21"/>
      <w:lang w:val="en-US" w:eastAsia="zh-CN" w:bidi="ar-SA"/>
    </w:rPr>
  </w:style>
  <w:style w:type="character" w:customStyle="1" w:styleId="87">
    <w:name w:val="font91"/>
    <w:autoRedefine/>
    <w:qFormat/>
    <w:uiPriority w:val="0"/>
    <w:rPr>
      <w:rFonts w:hint="eastAsia" w:ascii="宋体" w:hAnsi="宋体" w:eastAsia="宋体" w:cs="宋体"/>
      <w:color w:val="000000"/>
      <w:sz w:val="20"/>
      <w:szCs w:val="20"/>
      <w:u w:val="none"/>
    </w:rPr>
  </w:style>
  <w:style w:type="character" w:customStyle="1" w:styleId="88">
    <w:name w:val="文字 Char"/>
    <w:link w:val="89"/>
    <w:autoRedefine/>
    <w:qFormat/>
    <w:uiPriority w:val="0"/>
    <w:rPr>
      <w:rFonts w:ascii="宋体"/>
      <w:kern w:val="2"/>
      <w:sz w:val="28"/>
    </w:rPr>
  </w:style>
  <w:style w:type="paragraph" w:customStyle="1" w:styleId="89">
    <w:name w:val="文字"/>
    <w:basedOn w:val="1"/>
    <w:link w:val="88"/>
    <w:autoRedefine/>
    <w:qFormat/>
    <w:uiPriority w:val="0"/>
    <w:pPr>
      <w:tabs>
        <w:tab w:val="left" w:pos="8520"/>
      </w:tabs>
      <w:spacing w:line="312" w:lineRule="auto"/>
      <w:ind w:right="-210" w:firstLine="556"/>
    </w:pPr>
    <w:rPr>
      <w:rFonts w:ascii="宋体"/>
    </w:rPr>
  </w:style>
  <w:style w:type="character" w:customStyle="1" w:styleId="90">
    <w:name w:val="样式 宋体"/>
    <w:autoRedefine/>
    <w:qFormat/>
    <w:uiPriority w:val="0"/>
    <w:rPr>
      <w:rFonts w:ascii="宋体" w:hAnsi="宋体" w:eastAsia="宋体"/>
      <w:sz w:val="28"/>
    </w:rPr>
  </w:style>
  <w:style w:type="character" w:customStyle="1" w:styleId="91">
    <w:name w:val="Char Char6"/>
    <w:autoRedefine/>
    <w:qFormat/>
    <w:uiPriority w:val="0"/>
    <w:rPr>
      <w:rFonts w:ascii="仿宋_GB2312" w:eastAsia="仿宋_GB2312"/>
      <w:kern w:val="2"/>
      <w:sz w:val="32"/>
    </w:rPr>
  </w:style>
  <w:style w:type="character" w:customStyle="1" w:styleId="92">
    <w:name w:val="未命名11"/>
    <w:autoRedefine/>
    <w:qFormat/>
    <w:uiPriority w:val="0"/>
    <w:rPr>
      <w:color w:val="77FFFF"/>
      <w:sz w:val="24"/>
    </w:rPr>
  </w:style>
  <w:style w:type="character" w:customStyle="1" w:styleId="93">
    <w:name w:val="正文 + 三号 Char"/>
    <w:autoRedefine/>
    <w:qFormat/>
    <w:uiPriority w:val="0"/>
    <w:rPr>
      <w:rFonts w:eastAsia="宋体"/>
      <w:kern w:val="2"/>
      <w:sz w:val="21"/>
      <w:lang w:val="en-US" w:eastAsia="zh-CN"/>
    </w:rPr>
  </w:style>
  <w:style w:type="character" w:customStyle="1" w:styleId="94">
    <w:name w:val="top-det1"/>
    <w:autoRedefine/>
    <w:qFormat/>
    <w:uiPriority w:val="0"/>
    <w:rPr>
      <w:b/>
      <w:color w:val="000000"/>
    </w:rPr>
  </w:style>
  <w:style w:type="character" w:customStyle="1" w:styleId="95">
    <w:name w:val="title_emph1"/>
    <w:autoRedefine/>
    <w:qFormat/>
    <w:uiPriority w:val="0"/>
    <w:rPr>
      <w:rFonts w:hint="default" w:ascii="Arial" w:hAnsi="Arial"/>
      <w:b/>
      <w:sz w:val="20"/>
    </w:rPr>
  </w:style>
  <w:style w:type="character" w:customStyle="1" w:styleId="96">
    <w:name w:val="font41"/>
    <w:autoRedefine/>
    <w:qFormat/>
    <w:uiPriority w:val="0"/>
    <w:rPr>
      <w:rFonts w:hint="eastAsia" w:ascii="宋体" w:hAnsi="宋体" w:eastAsia="宋体" w:cs="宋体"/>
      <w:color w:val="000000"/>
      <w:sz w:val="20"/>
      <w:szCs w:val="20"/>
      <w:u w:val="none"/>
    </w:rPr>
  </w:style>
  <w:style w:type="character" w:customStyle="1" w:styleId="97">
    <w:name w:val="Table Heading Char Char"/>
    <w:autoRedefine/>
    <w:qFormat/>
    <w:uiPriority w:val="0"/>
    <w:rPr>
      <w:rFonts w:ascii="Arial" w:hAnsi="Arial" w:eastAsia="黑体"/>
      <w:kern w:val="2"/>
      <w:sz w:val="18"/>
      <w:lang w:val="en-US" w:eastAsia="zh-CN"/>
    </w:rPr>
  </w:style>
  <w:style w:type="character" w:customStyle="1" w:styleId="98">
    <w:name w:val="Char Char4"/>
    <w:autoRedefine/>
    <w:qFormat/>
    <w:uiPriority w:val="0"/>
    <w:rPr>
      <w:rFonts w:eastAsia="宋体"/>
      <w:b/>
      <w:kern w:val="2"/>
      <w:sz w:val="21"/>
      <w:lang w:val="en-US" w:eastAsia="zh-CN"/>
    </w:rPr>
  </w:style>
  <w:style w:type="character" w:customStyle="1" w:styleId="99">
    <w:name w:val="Char Char"/>
    <w:autoRedefine/>
    <w:qFormat/>
    <w:uiPriority w:val="0"/>
    <w:rPr>
      <w:rFonts w:ascii="宋体" w:hAnsi="宋体" w:eastAsia="宋体"/>
      <w:kern w:val="2"/>
      <w:sz w:val="24"/>
      <w:lang w:val="en-US" w:eastAsia="zh-CN" w:bidi="ar-SA"/>
    </w:rPr>
  </w:style>
  <w:style w:type="character" w:customStyle="1" w:styleId="100">
    <w:name w:val="Table Text Char"/>
    <w:link w:val="101"/>
    <w:autoRedefine/>
    <w:qFormat/>
    <w:uiPriority w:val="0"/>
    <w:rPr>
      <w:rFonts w:ascii="Arial" w:hAnsi="Arial"/>
      <w:kern w:val="2"/>
      <w:sz w:val="18"/>
      <w:lang w:val="en-US" w:eastAsia="zh-CN" w:bidi="ar-SA"/>
    </w:rPr>
  </w:style>
  <w:style w:type="paragraph" w:customStyle="1" w:styleId="101">
    <w:name w:val="Table Text"/>
    <w:link w:val="10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2">
    <w:name w:val="font31"/>
    <w:autoRedefine/>
    <w:qFormat/>
    <w:uiPriority w:val="0"/>
    <w:rPr>
      <w:rFonts w:hint="eastAsia" w:ascii="宋体" w:hAnsi="宋体" w:eastAsia="宋体" w:cs="宋体"/>
      <w:b/>
      <w:color w:val="000000"/>
      <w:sz w:val="20"/>
      <w:szCs w:val="20"/>
      <w:u w:val="none"/>
    </w:rPr>
  </w:style>
  <w:style w:type="character" w:customStyle="1" w:styleId="103">
    <w:name w:val="v151"/>
    <w:autoRedefine/>
    <w:qFormat/>
    <w:uiPriority w:val="0"/>
    <w:rPr>
      <w:sz w:val="18"/>
    </w:rPr>
  </w:style>
  <w:style w:type="character" w:customStyle="1" w:styleId="104">
    <w:name w:val="Char Char3"/>
    <w:autoRedefine/>
    <w:qFormat/>
    <w:uiPriority w:val="0"/>
    <w:rPr>
      <w:rFonts w:eastAsia="宋体"/>
      <w:kern w:val="2"/>
      <w:sz w:val="18"/>
      <w:lang w:val="en-US" w:eastAsia="zh-CN"/>
    </w:rPr>
  </w:style>
  <w:style w:type="character" w:customStyle="1" w:styleId="105">
    <w:name w:val="content-white1"/>
    <w:autoRedefine/>
    <w:qFormat/>
    <w:uiPriority w:val="0"/>
    <w:rPr>
      <w:rFonts w:ascii="_x000B__x000C_" w:hAnsi="_x000B__x000C_"/>
      <w:color w:val="auto"/>
      <w:sz w:val="18"/>
      <w:u w:val="none"/>
    </w:rPr>
  </w:style>
  <w:style w:type="character" w:customStyle="1" w:styleId="106">
    <w:name w:val="font11"/>
    <w:autoRedefine/>
    <w:qFormat/>
    <w:uiPriority w:val="0"/>
    <w:rPr>
      <w:rFonts w:hint="eastAsia" w:ascii="宋体" w:hAnsi="宋体" w:eastAsia="宋体" w:cs="宋体"/>
      <w:color w:val="000000"/>
      <w:sz w:val="20"/>
      <w:szCs w:val="20"/>
      <w:u w:val="none"/>
      <w:vertAlign w:val="superscript"/>
    </w:rPr>
  </w:style>
  <w:style w:type="character" w:customStyle="1" w:styleId="107">
    <w:name w:val="font01"/>
    <w:autoRedefine/>
    <w:qFormat/>
    <w:uiPriority w:val="0"/>
    <w:rPr>
      <w:rFonts w:hint="default" w:ascii="Times New Roman" w:hAnsi="Times New Roman" w:cs="Times New Roman"/>
      <w:color w:val="000000"/>
      <w:sz w:val="20"/>
      <w:szCs w:val="20"/>
      <w:u w:val="none"/>
    </w:rPr>
  </w:style>
  <w:style w:type="character" w:customStyle="1" w:styleId="108">
    <w:name w:val="Char Char7"/>
    <w:autoRedefine/>
    <w:qFormat/>
    <w:uiPriority w:val="0"/>
    <w:rPr>
      <w:rFonts w:ascii="宋体" w:hAnsi="宋体" w:eastAsia="宋体"/>
      <w:kern w:val="2"/>
      <w:sz w:val="28"/>
    </w:rPr>
  </w:style>
  <w:style w:type="character" w:customStyle="1" w:styleId="109">
    <w:name w:val="crowed11"/>
    <w:autoRedefine/>
    <w:qFormat/>
    <w:uiPriority w:val="0"/>
    <w:rPr>
      <w:rFonts w:hint="default" w:ascii="_x000B__x000C_" w:hAnsi="_x000B__x000C_"/>
      <w:sz w:val="24"/>
    </w:rPr>
  </w:style>
  <w:style w:type="character" w:customStyle="1" w:styleId="110">
    <w:name w:val="标书正文:  0.74 厘米 Char1"/>
    <w:autoRedefine/>
    <w:qFormat/>
    <w:uiPriority w:val="0"/>
    <w:rPr>
      <w:rFonts w:eastAsia="宋体"/>
      <w:kern w:val="2"/>
      <w:sz w:val="24"/>
      <w:lang w:val="en-US" w:eastAsia="zh-CN"/>
    </w:rPr>
  </w:style>
  <w:style w:type="character" w:customStyle="1" w:styleId="111">
    <w:name w:val="font1"/>
    <w:autoRedefine/>
    <w:qFormat/>
    <w:uiPriority w:val="0"/>
    <w:rPr>
      <w:color w:val="000000"/>
      <w:sz w:val="18"/>
    </w:rPr>
  </w:style>
  <w:style w:type="character" w:customStyle="1" w:styleId="112">
    <w:name w:val="Char Char11"/>
    <w:autoRedefine/>
    <w:qFormat/>
    <w:uiPriority w:val="0"/>
    <w:rPr>
      <w:rFonts w:ascii="宋体"/>
      <w:kern w:val="2"/>
      <w:sz w:val="28"/>
    </w:rPr>
  </w:style>
  <w:style w:type="character" w:customStyle="1" w:styleId="113">
    <w:name w:val="Table Text Char Char Char Char"/>
    <w:link w:val="114"/>
    <w:autoRedefine/>
    <w:qFormat/>
    <w:uiPriority w:val="0"/>
    <w:rPr>
      <w:rFonts w:ascii="Arial" w:hAnsi="Arial"/>
      <w:kern w:val="2"/>
      <w:sz w:val="18"/>
      <w:lang w:val="en-US" w:eastAsia="zh-CN" w:bidi="ar-SA"/>
    </w:rPr>
  </w:style>
  <w:style w:type="paragraph" w:customStyle="1" w:styleId="114">
    <w:name w:val="Table Text Char Char Char"/>
    <w:link w:val="113"/>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15">
    <w:name w:val="font51"/>
    <w:autoRedefine/>
    <w:qFormat/>
    <w:uiPriority w:val="0"/>
    <w:rPr>
      <w:rFonts w:hint="eastAsia" w:ascii="宋体" w:hAnsi="宋体" w:eastAsia="宋体" w:cs="宋体"/>
      <w:color w:val="000000"/>
      <w:sz w:val="20"/>
      <w:szCs w:val="20"/>
      <w:u w:val="none"/>
      <w:vertAlign w:val="superscript"/>
    </w:rPr>
  </w:style>
  <w:style w:type="character" w:customStyle="1" w:styleId="116">
    <w:name w:val="Table Text Char1 Char"/>
    <w:autoRedefine/>
    <w:qFormat/>
    <w:uiPriority w:val="0"/>
    <w:rPr>
      <w:rFonts w:ascii="Arial" w:hAnsi="Arial"/>
      <w:kern w:val="2"/>
      <w:sz w:val="18"/>
      <w:lang w:val="en-US" w:eastAsia="zh-CN" w:bidi="ar-SA"/>
    </w:rPr>
  </w:style>
  <w:style w:type="character" w:customStyle="1" w:styleId="117">
    <w:name w:val="H2 Char"/>
    <w:autoRedefine/>
    <w:qFormat/>
    <w:uiPriority w:val="0"/>
    <w:rPr>
      <w:rFonts w:ascii="Arial" w:hAnsi="Arial" w:eastAsia="宋体"/>
      <w:kern w:val="2"/>
      <w:sz w:val="28"/>
      <w:lang w:val="en-US" w:eastAsia="zh-CN"/>
    </w:rPr>
  </w:style>
  <w:style w:type="paragraph" w:customStyle="1" w:styleId="118">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19">
    <w:name w:val="简单回函地址"/>
    <w:basedOn w:val="1"/>
    <w:autoRedefine/>
    <w:qFormat/>
    <w:uiPriority w:val="0"/>
    <w:pPr>
      <w:adjustRightInd w:val="0"/>
      <w:snapToGrid w:val="0"/>
      <w:spacing w:line="360" w:lineRule="auto"/>
    </w:pPr>
    <w:rPr>
      <w:sz w:val="24"/>
    </w:rPr>
  </w:style>
  <w:style w:type="paragraph" w:customStyle="1" w:styleId="120">
    <w:name w:val="Char Char1 Char"/>
    <w:basedOn w:val="1"/>
    <w:autoRedefine/>
    <w:qFormat/>
    <w:uiPriority w:val="0"/>
    <w:rPr>
      <w:rFonts w:ascii="Tahoma" w:hAnsi="Tahoma"/>
      <w:sz w:val="24"/>
      <w:szCs w:val="24"/>
    </w:rPr>
  </w:style>
  <w:style w:type="paragraph" w:customStyle="1" w:styleId="12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22">
    <w:name w:val="样式2"/>
    <w:basedOn w:val="6"/>
    <w:autoRedefine/>
    <w:qFormat/>
    <w:uiPriority w:val="0"/>
    <w:pPr>
      <w:numPr>
        <w:ilvl w:val="0"/>
        <w:numId w:val="3"/>
      </w:numPr>
      <w:spacing w:line="400" w:lineRule="exact"/>
      <w:jc w:val="center"/>
      <w:outlineLvl w:val="0"/>
    </w:pPr>
    <w:rPr>
      <w:b w:val="0"/>
      <w:sz w:val="44"/>
    </w:rPr>
  </w:style>
  <w:style w:type="paragraph" w:customStyle="1" w:styleId="123">
    <w:name w:val="Item List"/>
    <w:autoRedefine/>
    <w:qFormat/>
    <w:uiPriority w:val="0"/>
    <w:pPr>
      <w:numPr>
        <w:ilvl w:val="0"/>
        <w:numId w:val="4"/>
      </w:numPr>
      <w:spacing w:line="300" w:lineRule="auto"/>
      <w:jc w:val="both"/>
    </w:pPr>
    <w:rPr>
      <w:rFonts w:ascii="Arial" w:hAnsi="Arial" w:eastAsia="宋体" w:cs="Times New Roman"/>
      <w:sz w:val="21"/>
      <w:lang w:val="en-US" w:eastAsia="zh-CN" w:bidi="ar-SA"/>
    </w:rPr>
  </w:style>
  <w:style w:type="paragraph" w:customStyle="1" w:styleId="124">
    <w:name w:val="Char Char Char Char Char Char Char Char Char Char Char Char Char"/>
    <w:basedOn w:val="1"/>
    <w:autoRedefine/>
    <w:qFormat/>
    <w:uiPriority w:val="0"/>
    <w:pPr>
      <w:widowControl/>
      <w:spacing w:line="240" w:lineRule="exact"/>
      <w:jc w:val="left"/>
    </w:pPr>
    <w:rPr>
      <w:rFonts w:ascii="Verdana" w:hAnsi="Verdana" w:eastAsia="仿宋_GB2312"/>
      <w:kern w:val="0"/>
      <w:sz w:val="24"/>
      <w:lang w:eastAsia="en-US"/>
    </w:rPr>
  </w:style>
  <w:style w:type="paragraph" w:customStyle="1" w:styleId="125">
    <w:name w:val="样式8"/>
    <w:basedOn w:val="1"/>
    <w:next w:val="1"/>
    <w:autoRedefine/>
    <w:qFormat/>
    <w:uiPriority w:val="0"/>
    <w:rPr>
      <w:rFonts w:eastAsia="仿宋"/>
      <w:sz w:val="24"/>
    </w:rPr>
  </w:style>
  <w:style w:type="paragraph" w:customStyle="1" w:styleId="126">
    <w:name w:val="xl27"/>
    <w:basedOn w:val="1"/>
    <w:autoRedefine/>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27">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28">
    <w:name w:val="附录3"/>
    <w:basedOn w:val="1"/>
    <w:next w:val="1"/>
    <w:autoRedefine/>
    <w:qFormat/>
    <w:uiPriority w:val="0"/>
    <w:pPr>
      <w:tabs>
        <w:tab w:val="left" w:pos="851"/>
      </w:tabs>
      <w:ind w:left="425" w:hanging="425"/>
      <w:outlineLvl w:val="2"/>
    </w:pPr>
    <w:rPr>
      <w:rFonts w:eastAsia="黑体"/>
      <w:b/>
      <w:sz w:val="32"/>
    </w:rPr>
  </w:style>
  <w:style w:type="paragraph" w:customStyle="1" w:styleId="129">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30">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31">
    <w:name w:val="样式3"/>
    <w:basedOn w:val="3"/>
    <w:next w:val="3"/>
    <w:autoRedefine/>
    <w:qFormat/>
    <w:uiPriority w:val="0"/>
    <w:pPr>
      <w:keepLines/>
      <w:adjustRightInd w:val="0"/>
      <w:spacing w:line="576" w:lineRule="auto"/>
    </w:pPr>
    <w:rPr>
      <w:rFonts w:ascii="Times New Roman" w:eastAsia="黑体"/>
      <w:b/>
      <w:kern w:val="44"/>
      <w:sz w:val="44"/>
    </w:rPr>
  </w:style>
  <w:style w:type="paragraph" w:customStyle="1" w:styleId="132">
    <w:name w:val="IN Feature"/>
    <w:next w:val="133"/>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133">
    <w:name w:val="IN Step"/>
    <w:basedOn w:val="1"/>
    <w:autoRedefine/>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34">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5">
    <w:name w:val="表格内文字"/>
    <w:basedOn w:val="32"/>
    <w:autoRedefine/>
    <w:qFormat/>
    <w:uiPriority w:val="0"/>
    <w:pPr>
      <w:adjustRightInd w:val="0"/>
    </w:pPr>
    <w:rPr>
      <w:color w:val="000000"/>
      <w:lang w:val="en-GB"/>
    </w:rPr>
  </w:style>
  <w:style w:type="paragraph" w:customStyle="1" w:styleId="136">
    <w:name w:val="项目"/>
    <w:basedOn w:val="1"/>
    <w:autoRedefine/>
    <w:qFormat/>
    <w:uiPriority w:val="0"/>
    <w:pPr>
      <w:tabs>
        <w:tab w:val="left" w:pos="1280"/>
      </w:tabs>
      <w:spacing w:line="360" w:lineRule="auto"/>
      <w:ind w:left="-7" w:firstLine="567"/>
      <w:jc w:val="left"/>
      <w:textAlignment w:val="baseline"/>
    </w:pPr>
    <w:rPr>
      <w:rFonts w:ascii="宋体"/>
      <w:kern w:val="0"/>
      <w:sz w:val="24"/>
    </w:rPr>
  </w:style>
  <w:style w:type="paragraph" w:customStyle="1" w:styleId="137">
    <w:name w:val="正文4"/>
    <w:basedOn w:val="1"/>
    <w:autoRedefine/>
    <w:qFormat/>
    <w:uiPriority w:val="0"/>
    <w:pPr>
      <w:tabs>
        <w:tab w:val="left" w:pos="1275"/>
      </w:tabs>
      <w:spacing w:line="360" w:lineRule="auto"/>
      <w:ind w:left="820" w:leftChars="400" w:hanging="705"/>
    </w:pPr>
    <w:rPr>
      <w:sz w:val="24"/>
    </w:rPr>
  </w:style>
  <w:style w:type="paragraph" w:customStyle="1" w:styleId="138">
    <w:name w:val="摘要"/>
    <w:basedOn w:val="1"/>
    <w:next w:val="4"/>
    <w:autoRedefine/>
    <w:qFormat/>
    <w:uiPriority w:val="0"/>
    <w:pPr>
      <w:spacing w:line="360" w:lineRule="auto"/>
    </w:pPr>
    <w:rPr>
      <w:rFonts w:eastAsia="黑体"/>
      <w:sz w:val="20"/>
    </w:rPr>
  </w:style>
  <w:style w:type="paragraph" w:customStyle="1" w:styleId="139">
    <w:name w:val="Style Heading 3h3Heading 3 - oldLevel 3 HeadH3level_3PIM 3se..."/>
    <w:basedOn w:val="5"/>
    <w:autoRedefine/>
    <w:qFormat/>
    <w:uiPriority w:val="0"/>
    <w:pPr>
      <w:tabs>
        <w:tab w:val="left" w:pos="709"/>
        <w:tab w:val="left" w:pos="1620"/>
      </w:tabs>
      <w:ind w:left="1620" w:hanging="360"/>
    </w:pPr>
  </w:style>
  <w:style w:type="paragraph" w:customStyle="1" w:styleId="140">
    <w:name w:val="Char2 Char Char Char Char Char Char"/>
    <w:basedOn w:val="1"/>
    <w:autoRedefine/>
    <w:qFormat/>
    <w:uiPriority w:val="0"/>
    <w:rPr>
      <w:rFonts w:ascii="仿宋_GB2312"/>
      <w:b/>
      <w:sz w:val="30"/>
    </w:rPr>
  </w:style>
  <w:style w:type="paragraph" w:customStyle="1" w:styleId="14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42">
    <w:name w:val="style1"/>
    <w:basedOn w:val="1"/>
    <w:autoRedefine/>
    <w:qFormat/>
    <w:uiPriority w:val="0"/>
    <w:pPr>
      <w:widowControl/>
      <w:spacing w:beforeAutospacing="1" w:afterAutospacing="1"/>
      <w:jc w:val="left"/>
    </w:pPr>
    <w:rPr>
      <w:rFonts w:ascii="宋体" w:hAnsi="宋体"/>
      <w:kern w:val="0"/>
      <w:sz w:val="21"/>
    </w:rPr>
  </w:style>
  <w:style w:type="paragraph" w:customStyle="1" w:styleId="143">
    <w:name w:val="样式 标题 1章标题Heading 0Section HeadPIM 1H1h11st levell11H1..."/>
    <w:basedOn w:val="3"/>
    <w:autoRedefine/>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44">
    <w:name w:val="Char"/>
    <w:basedOn w:val="1"/>
    <w:autoRedefine/>
    <w:qFormat/>
    <w:uiPriority w:val="0"/>
    <w:pPr>
      <w:spacing w:line="240" w:lineRule="atLeast"/>
      <w:ind w:left="420" w:firstLine="420"/>
    </w:pPr>
    <w:rPr>
      <w:kern w:val="0"/>
      <w:sz w:val="21"/>
    </w:rPr>
  </w:style>
  <w:style w:type="paragraph" w:customStyle="1" w:styleId="145">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xl40"/>
    <w:basedOn w:val="1"/>
    <w:autoRedefine/>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47">
    <w:name w:val="正文 + 三号"/>
    <w:basedOn w:val="1"/>
    <w:autoRedefine/>
    <w:qFormat/>
    <w:uiPriority w:val="0"/>
    <w:rPr>
      <w:sz w:val="21"/>
    </w:rPr>
  </w:style>
  <w:style w:type="paragraph" w:customStyle="1" w:styleId="148">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149">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0">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51">
    <w:name w:val="操作步骤"/>
    <w:basedOn w:val="1"/>
    <w:autoRedefine/>
    <w:qFormat/>
    <w:uiPriority w:val="0"/>
    <w:pPr>
      <w:numPr>
        <w:ilvl w:val="0"/>
        <w:numId w:val="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2">
    <w:name w:val="Char Char1"/>
    <w:basedOn w:val="1"/>
    <w:autoRedefine/>
    <w:qFormat/>
    <w:uiPriority w:val="0"/>
    <w:pPr>
      <w:widowControl/>
      <w:spacing w:line="240" w:lineRule="exact"/>
      <w:jc w:val="left"/>
    </w:pPr>
    <w:rPr>
      <w:rFonts w:ascii="Verdana" w:hAnsi="Verdana"/>
      <w:kern w:val="0"/>
      <w:sz w:val="20"/>
      <w:lang w:eastAsia="en-US"/>
    </w:rPr>
  </w:style>
  <w:style w:type="paragraph" w:customStyle="1" w:styleId="153">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154">
    <w:name w:val="样式7"/>
    <w:basedOn w:val="1"/>
    <w:next w:val="1"/>
    <w:autoRedefine/>
    <w:qFormat/>
    <w:uiPriority w:val="0"/>
  </w:style>
  <w:style w:type="paragraph" w:customStyle="1" w:styleId="155">
    <w:name w:val="二级列表"/>
    <w:basedOn w:val="156"/>
    <w:next w:val="156"/>
    <w:autoRedefine/>
    <w:qFormat/>
    <w:uiPriority w:val="0"/>
    <w:pPr>
      <w:tabs>
        <w:tab w:val="left" w:pos="2120"/>
      </w:tabs>
      <w:ind w:firstLine="0" w:firstLineChars="0"/>
    </w:pPr>
    <w:rPr>
      <w:b/>
    </w:rPr>
  </w:style>
  <w:style w:type="paragraph" w:customStyle="1" w:styleId="156">
    <w:name w:val="段落正文"/>
    <w:basedOn w:val="1"/>
    <w:autoRedefine/>
    <w:qFormat/>
    <w:uiPriority w:val="0"/>
    <w:pPr>
      <w:spacing w:beforeLines="50" w:line="360" w:lineRule="auto"/>
      <w:ind w:firstLine="200" w:firstLineChars="200"/>
    </w:pPr>
    <w:rPr>
      <w:spacing w:val="2"/>
      <w:sz w:val="24"/>
    </w:rPr>
  </w:style>
  <w:style w:type="paragraph" w:customStyle="1" w:styleId="157">
    <w:name w:val="Char Char Char Char Char Char Char"/>
    <w:basedOn w:val="1"/>
    <w:autoRedefine/>
    <w:qFormat/>
    <w:uiPriority w:val="0"/>
    <w:rPr>
      <w:rFonts w:ascii="Tahoma" w:hAnsi="Tahoma"/>
      <w:sz w:val="24"/>
    </w:rPr>
  </w:style>
  <w:style w:type="paragraph" w:styleId="158">
    <w:name w:val="List Paragraph"/>
    <w:basedOn w:val="1"/>
    <w:autoRedefine/>
    <w:qFormat/>
    <w:uiPriority w:val="0"/>
    <w:pPr>
      <w:ind w:firstLine="420" w:firstLineChars="200"/>
    </w:pPr>
    <w:rPr>
      <w:rFonts w:ascii="Calibri" w:hAnsi="Calibri"/>
    </w:rPr>
  </w:style>
  <w:style w:type="paragraph" w:customStyle="1" w:styleId="159">
    <w:name w:val="标题3——2"/>
    <w:basedOn w:val="5"/>
    <w:next w:val="58"/>
    <w:autoRedefine/>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60">
    <w:name w:val="样式11"/>
    <w:basedOn w:val="1"/>
    <w:next w:val="1"/>
    <w:autoRedefine/>
    <w:qFormat/>
    <w:uiPriority w:val="0"/>
  </w:style>
  <w:style w:type="paragraph" w:customStyle="1" w:styleId="161">
    <w:name w:val="样式1xz"/>
    <w:basedOn w:val="1"/>
    <w:autoRedefine/>
    <w:qFormat/>
    <w:uiPriority w:val="0"/>
    <w:pPr>
      <w:tabs>
        <w:tab w:val="left" w:pos="1050"/>
        <w:tab w:val="right" w:leader="dot" w:pos="8296"/>
      </w:tabs>
    </w:pPr>
    <w:rPr>
      <w:caps/>
      <w:spacing w:val="20"/>
      <w:sz w:val="24"/>
    </w:rPr>
  </w:style>
  <w:style w:type="paragraph" w:customStyle="1" w:styleId="162">
    <w:name w:val="Table Contents"/>
    <w:basedOn w:val="2"/>
    <w:autoRedefine/>
    <w:qFormat/>
    <w:uiPriority w:val="0"/>
    <w:pPr>
      <w:suppressAutoHyphens/>
      <w:jc w:val="left"/>
    </w:pPr>
    <w:rPr>
      <w:rFonts w:ascii="Times New Roman" w:eastAsia="Times New Roman"/>
      <w:kern w:val="0"/>
      <w:sz w:val="24"/>
    </w:rPr>
  </w:style>
  <w:style w:type="paragraph" w:customStyle="1" w:styleId="163">
    <w:name w:val="样式10"/>
    <w:basedOn w:val="1"/>
    <w:next w:val="1"/>
    <w:autoRedefine/>
    <w:qFormat/>
    <w:uiPriority w:val="0"/>
    <w:rPr>
      <w:rFonts w:eastAsia="仿宋"/>
      <w:sz w:val="24"/>
    </w:rPr>
  </w:style>
  <w:style w:type="paragraph" w:customStyle="1" w:styleId="164">
    <w:name w:val="Title - Date"/>
    <w:basedOn w:val="56"/>
    <w:next w:val="1"/>
    <w:autoRedefine/>
    <w:qFormat/>
    <w:uiPriority w:val="0"/>
    <w:rPr>
      <w:sz w:val="28"/>
    </w:rPr>
  </w:style>
  <w:style w:type="paragraph" w:customStyle="1" w:styleId="165">
    <w:name w:val="1"/>
    <w:basedOn w:val="1"/>
    <w:next w:val="32"/>
    <w:autoRedefine/>
    <w:qFormat/>
    <w:uiPriority w:val="0"/>
    <w:rPr>
      <w:rFonts w:ascii="宋体" w:hAnsi="Courier New"/>
      <w:sz w:val="21"/>
    </w:rPr>
  </w:style>
  <w:style w:type="paragraph" w:customStyle="1" w:styleId="166">
    <w:name w:val="1.正文"/>
    <w:basedOn w:val="1"/>
    <w:autoRedefine/>
    <w:qFormat/>
    <w:uiPriority w:val="0"/>
    <w:pPr>
      <w:spacing w:line="360" w:lineRule="auto"/>
      <w:ind w:left="540" w:leftChars="225" w:firstLine="540" w:firstLineChars="225"/>
    </w:pPr>
    <w:rPr>
      <w:sz w:val="24"/>
    </w:rPr>
  </w:style>
  <w:style w:type="paragraph" w:customStyle="1" w:styleId="167">
    <w:name w:val="正文格式"/>
    <w:basedOn w:val="1"/>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68">
    <w:name w:val="样式1"/>
    <w:basedOn w:val="6"/>
    <w:autoRedefine/>
    <w:qFormat/>
    <w:uiPriority w:val="0"/>
    <w:pPr>
      <w:tabs>
        <w:tab w:val="left" w:pos="720"/>
      </w:tabs>
      <w:spacing w:line="560" w:lineRule="atLeast"/>
      <w:ind w:left="420" w:hanging="420"/>
    </w:pPr>
  </w:style>
  <w:style w:type="paragraph" w:customStyle="1" w:styleId="169">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0">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171">
    <w:name w:val="样式 正文缩进正文（首行缩进两字）表正文正文非缩进特点标题4段1 + 首行缩进:  2 字符"/>
    <w:basedOn w:val="16"/>
    <w:autoRedefine/>
    <w:qFormat/>
    <w:uiPriority w:val="0"/>
    <w:pPr>
      <w:ind w:firstLine="480" w:firstLineChars="200"/>
    </w:pPr>
  </w:style>
  <w:style w:type="paragraph" w:customStyle="1" w:styleId="172">
    <w:name w:val="Title - Revision"/>
    <w:basedOn w:val="56"/>
    <w:autoRedefine/>
    <w:qFormat/>
    <w:uiPriority w:val="0"/>
  </w:style>
  <w:style w:type="paragraph" w:customStyle="1" w:styleId="173">
    <w:name w:val="content"/>
    <w:basedOn w:val="1"/>
    <w:autoRedefine/>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174">
    <w:name w:val="标书正文:  0.74 厘米"/>
    <w:basedOn w:val="1"/>
    <w:autoRedefine/>
    <w:qFormat/>
    <w:uiPriority w:val="0"/>
    <w:pPr>
      <w:snapToGrid w:val="0"/>
      <w:spacing w:line="360" w:lineRule="auto"/>
      <w:ind w:firstLine="420"/>
    </w:pPr>
    <w:rPr>
      <w:sz w:val="24"/>
    </w:rPr>
  </w:style>
  <w:style w:type="paragraph" w:customStyle="1" w:styleId="175">
    <w:name w:val="样式 样式 首行缩进:  2 字符 + 首行缩进:  2 字符"/>
    <w:basedOn w:val="1"/>
    <w:autoRedefine/>
    <w:qFormat/>
    <w:uiPriority w:val="0"/>
    <w:pPr>
      <w:numPr>
        <w:ilvl w:val="0"/>
        <w:numId w:val="6"/>
      </w:numPr>
      <w:tabs>
        <w:tab w:val="clear" w:pos="1230"/>
      </w:tabs>
      <w:spacing w:line="360" w:lineRule="auto"/>
      <w:ind w:firstLine="480" w:firstLineChars="200"/>
    </w:pPr>
    <w:rPr>
      <w:sz w:val="24"/>
    </w:rPr>
  </w:style>
  <w:style w:type="paragraph" w:customStyle="1" w:styleId="176">
    <w:name w:val="Table Paragraph"/>
    <w:basedOn w:val="1"/>
    <w:autoRedefine/>
    <w:qFormat/>
    <w:uiPriority w:val="1"/>
    <w:pPr>
      <w:autoSpaceDE w:val="0"/>
      <w:autoSpaceDN w:val="0"/>
      <w:adjustRightInd w:val="0"/>
    </w:pPr>
    <w:rPr>
      <w:sz w:val="24"/>
    </w:rPr>
  </w:style>
  <w:style w:type="paragraph" w:customStyle="1" w:styleId="177">
    <w:name w:val="tabletext"/>
    <w:basedOn w:val="1"/>
    <w:autoRedefine/>
    <w:qFormat/>
    <w:uiPriority w:val="0"/>
    <w:pPr>
      <w:widowControl/>
      <w:spacing w:beforeAutospacing="1" w:afterAutospacing="1"/>
      <w:jc w:val="left"/>
    </w:pPr>
    <w:rPr>
      <w:rFonts w:ascii="宋体" w:hAnsi="宋体" w:cs="宋体"/>
      <w:kern w:val="0"/>
      <w:sz w:val="24"/>
      <w:szCs w:val="24"/>
    </w:rPr>
  </w:style>
  <w:style w:type="paragraph" w:customStyle="1" w:styleId="178">
    <w:name w:val="样式 首行缩进:  0.74 厘米"/>
    <w:basedOn w:val="1"/>
    <w:autoRedefine/>
    <w:qFormat/>
    <w:uiPriority w:val="0"/>
    <w:pPr>
      <w:spacing w:line="360" w:lineRule="auto"/>
      <w:ind w:firstLine="420"/>
    </w:pPr>
    <w:rPr>
      <w:sz w:val="24"/>
    </w:rPr>
  </w:style>
  <w:style w:type="paragraph" w:customStyle="1" w:styleId="179">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82">
    <w:name w:val="可研正文"/>
    <w:basedOn w:val="2"/>
    <w:autoRedefine/>
    <w:qFormat/>
    <w:uiPriority w:val="0"/>
    <w:pPr>
      <w:adjustRightInd w:val="0"/>
      <w:snapToGrid w:val="0"/>
      <w:spacing w:line="440" w:lineRule="exact"/>
      <w:ind w:firstLine="567"/>
    </w:pPr>
    <w:rPr>
      <w:sz w:val="28"/>
    </w:rPr>
  </w:style>
  <w:style w:type="paragraph" w:customStyle="1" w:styleId="183">
    <w:name w:val="Char Char 字元 字元 字元 Char Char Char Char"/>
    <w:basedOn w:val="1"/>
    <w:autoRedefine/>
    <w:qFormat/>
    <w:uiPriority w:val="0"/>
    <w:pPr>
      <w:adjustRightInd w:val="0"/>
      <w:spacing w:line="360" w:lineRule="auto"/>
    </w:pPr>
    <w:rPr>
      <w:kern w:val="0"/>
      <w:sz w:val="24"/>
    </w:rPr>
  </w:style>
  <w:style w:type="paragraph" w:customStyle="1" w:styleId="18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5">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186">
    <w:name w:val="正文 A"/>
    <w:autoRedefine/>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187">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88">
    <w:name w:val="编号正文"/>
    <w:basedOn w:val="189"/>
    <w:autoRedefine/>
    <w:qFormat/>
    <w:uiPriority w:val="0"/>
    <w:pPr>
      <w:snapToGrid/>
      <w:spacing w:line="360" w:lineRule="auto"/>
      <w:ind w:left="1407" w:hanging="1047"/>
      <w:jc w:val="left"/>
    </w:pPr>
    <w:rPr>
      <w:rFonts w:eastAsia="仿宋_GB2312"/>
    </w:rPr>
  </w:style>
  <w:style w:type="paragraph" w:customStyle="1" w:styleId="189">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0">
    <w:name w:val="Char Char Char Char Char Char1 Char"/>
    <w:basedOn w:val="1"/>
    <w:autoRedefine/>
    <w:qFormat/>
    <w:uiPriority w:val="0"/>
    <w:pPr>
      <w:widowControl/>
      <w:spacing w:line="240" w:lineRule="exact"/>
      <w:jc w:val="left"/>
    </w:pPr>
    <w:rPr>
      <w:rFonts w:ascii="Verdana" w:hAnsi="Verdana"/>
      <w:kern w:val="0"/>
      <w:sz w:val="21"/>
      <w:lang w:eastAsia="en-US"/>
    </w:rPr>
  </w:style>
  <w:style w:type="paragraph" w:customStyle="1" w:styleId="191">
    <w:name w:val="xl23"/>
    <w:basedOn w:val="1"/>
    <w:autoRedefine/>
    <w:qFormat/>
    <w:uiPriority w:val="0"/>
    <w:pPr>
      <w:widowControl/>
      <w:spacing w:beforeAutospacing="1" w:afterAutospacing="1" w:line="360" w:lineRule="auto"/>
      <w:textAlignment w:val="top"/>
    </w:pPr>
    <w:rPr>
      <w:kern w:val="0"/>
      <w:sz w:val="24"/>
    </w:rPr>
  </w:style>
  <w:style w:type="paragraph" w:customStyle="1" w:styleId="192">
    <w:name w:val="xl53"/>
    <w:basedOn w:val="1"/>
    <w:autoRedefine/>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193">
    <w:name w:val="Char Char1 Char Char Char Char Char Char Char Char Char Char Char Char Char Char"/>
    <w:basedOn w:val="1"/>
    <w:autoRedefine/>
    <w:qFormat/>
    <w:uiPriority w:val="0"/>
    <w:pPr>
      <w:widowControl/>
      <w:spacing w:line="240" w:lineRule="exact"/>
      <w:jc w:val="left"/>
    </w:pPr>
    <w:rPr>
      <w:rFonts w:ascii="Verdana" w:hAnsi="Verdana"/>
      <w:kern w:val="0"/>
      <w:sz w:val="20"/>
      <w:lang w:eastAsia="en-US"/>
    </w:rPr>
  </w:style>
  <w:style w:type="paragraph" w:customStyle="1" w:styleId="194">
    <w:name w:val="标题2"/>
    <w:basedOn w:val="4"/>
    <w:autoRedefine/>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195">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96">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97">
    <w:name w:val="_Style 19"/>
    <w:basedOn w:val="1"/>
    <w:next w:val="158"/>
    <w:autoRedefine/>
    <w:qFormat/>
    <w:uiPriority w:val="0"/>
    <w:pPr>
      <w:ind w:firstLine="420" w:firstLineChars="200"/>
    </w:pPr>
    <w:rPr>
      <w:rFonts w:ascii="Calibri" w:hAnsi="Calibri"/>
      <w:sz w:val="21"/>
      <w:szCs w:val="22"/>
    </w:rPr>
  </w:style>
  <w:style w:type="paragraph" w:customStyle="1" w:styleId="198">
    <w:name w:val="正文1"/>
    <w:basedOn w:val="1"/>
    <w:autoRedefine/>
    <w:qFormat/>
    <w:uiPriority w:val="0"/>
    <w:pPr>
      <w:spacing w:line="300" w:lineRule="auto"/>
      <w:ind w:firstLine="200" w:firstLineChars="200"/>
    </w:pPr>
    <w:rPr>
      <w:sz w:val="24"/>
    </w:rPr>
  </w:style>
  <w:style w:type="paragraph" w:customStyle="1" w:styleId="199">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00">
    <w:name w:val="图标"/>
    <w:basedOn w:val="1"/>
    <w:next w:val="1"/>
    <w:autoRedefine/>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201">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af"/>
    <w:basedOn w:val="1"/>
    <w:autoRedefine/>
    <w:qFormat/>
    <w:uiPriority w:val="0"/>
    <w:pPr>
      <w:widowControl/>
      <w:spacing w:line="300" w:lineRule="atLeast"/>
      <w:jc w:val="left"/>
    </w:pPr>
    <w:rPr>
      <w:rFonts w:ascii="宋体" w:hAnsi="宋体"/>
      <w:kern w:val="0"/>
      <w:sz w:val="18"/>
    </w:rPr>
  </w:style>
  <w:style w:type="paragraph" w:customStyle="1" w:styleId="203">
    <w:name w:val="00"/>
    <w:basedOn w:val="1"/>
    <w:autoRedefine/>
    <w:qFormat/>
    <w:uiPriority w:val="0"/>
    <w:pPr>
      <w:autoSpaceDE w:val="0"/>
      <w:autoSpaceDN w:val="0"/>
      <w:adjustRightInd w:val="0"/>
      <w:jc w:val="left"/>
    </w:pPr>
    <w:rPr>
      <w:rFonts w:ascii="黑体" w:eastAsia="黑体"/>
      <w:b/>
      <w:kern w:val="0"/>
      <w:sz w:val="20"/>
    </w:rPr>
  </w:style>
  <w:style w:type="paragraph" w:customStyle="1" w:styleId="204">
    <w:name w:val="Char Char Char1 Char Char Char Char Char Char Char Char Char Char Char Char Char"/>
    <w:basedOn w:val="1"/>
    <w:autoRedefine/>
    <w:qFormat/>
    <w:uiPriority w:val="0"/>
    <w:pPr>
      <w:widowControl/>
      <w:spacing w:line="240" w:lineRule="exact"/>
      <w:jc w:val="left"/>
    </w:pPr>
    <w:rPr>
      <w:rFonts w:ascii="Verdana" w:hAnsi="Verdana"/>
      <w:kern w:val="0"/>
      <w:sz w:val="18"/>
      <w:lang w:eastAsia="en-US"/>
    </w:rPr>
  </w:style>
  <w:style w:type="paragraph" w:customStyle="1" w:styleId="205">
    <w:name w:val="表头文本"/>
    <w:autoRedefine/>
    <w:qFormat/>
    <w:uiPriority w:val="0"/>
    <w:pPr>
      <w:jc w:val="center"/>
    </w:pPr>
    <w:rPr>
      <w:rFonts w:ascii="Arial" w:hAnsi="Arial" w:eastAsia="宋体" w:cs="Times New Roman"/>
      <w:b/>
      <w:sz w:val="21"/>
      <w:lang w:val="en-US" w:eastAsia="zh-CN" w:bidi="ar-SA"/>
    </w:rPr>
  </w:style>
  <w:style w:type="paragraph" w:customStyle="1" w:styleId="206">
    <w:name w:val="关键词"/>
    <w:basedOn w:val="1"/>
    <w:next w:val="1"/>
    <w:autoRedefine/>
    <w:qFormat/>
    <w:uiPriority w:val="0"/>
    <w:pPr>
      <w:spacing w:line="360" w:lineRule="auto"/>
    </w:pPr>
    <w:rPr>
      <w:rFonts w:eastAsia="黑体"/>
      <w:sz w:val="20"/>
    </w:rPr>
  </w:style>
  <w:style w:type="paragraph" w:customStyle="1" w:styleId="207">
    <w:name w:val="Char Char Char Char Char"/>
    <w:basedOn w:val="1"/>
    <w:autoRedefine/>
    <w:qFormat/>
    <w:uiPriority w:val="0"/>
    <w:pPr>
      <w:numPr>
        <w:ilvl w:val="0"/>
        <w:numId w:val="8"/>
      </w:numPr>
      <w:tabs>
        <w:tab w:val="left" w:pos="425"/>
        <w:tab w:val="clear" w:pos="1620"/>
      </w:tabs>
    </w:pPr>
    <w:rPr>
      <w:rFonts w:ascii="Tahoma" w:hAnsi="Tahoma"/>
      <w:sz w:val="24"/>
    </w:rPr>
  </w:style>
  <w:style w:type="paragraph" w:customStyle="1" w:styleId="208">
    <w:name w:val="样式6"/>
    <w:basedOn w:val="1"/>
    <w:next w:val="1"/>
    <w:autoRedefine/>
    <w:qFormat/>
    <w:uiPriority w:val="0"/>
  </w:style>
  <w:style w:type="paragraph" w:customStyle="1" w:styleId="209">
    <w:name w:val="样式 行距: 1.5 倍行距1"/>
    <w:basedOn w:val="1"/>
    <w:autoRedefine/>
    <w:qFormat/>
    <w:uiPriority w:val="0"/>
    <w:pPr>
      <w:snapToGrid w:val="0"/>
    </w:pPr>
    <w:rPr>
      <w:sz w:val="21"/>
    </w:rPr>
  </w:style>
  <w:style w:type="paragraph" w:customStyle="1" w:styleId="210">
    <w:name w:val="没有缩进（为图形使用）"/>
    <w:basedOn w:val="1"/>
    <w:autoRedefine/>
    <w:qFormat/>
    <w:uiPriority w:val="0"/>
    <w:pPr>
      <w:spacing w:line="360" w:lineRule="auto"/>
    </w:pPr>
    <w:rPr>
      <w:sz w:val="24"/>
    </w:rPr>
  </w:style>
  <w:style w:type="paragraph" w:customStyle="1" w:styleId="211">
    <w:name w:val="首行缩进 1"/>
    <w:basedOn w:val="1"/>
    <w:qFormat/>
    <w:uiPriority w:val="0"/>
    <w:pPr>
      <w:spacing w:line="360" w:lineRule="auto"/>
      <w:ind w:firstLine="200" w:firstLineChars="200"/>
    </w:pPr>
    <w:rPr>
      <w:sz w:val="24"/>
    </w:rPr>
  </w:style>
  <w:style w:type="paragraph" w:customStyle="1" w:styleId="21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3">
    <w:name w:val="Item Step in Table"/>
    <w:autoRedefine/>
    <w:qFormat/>
    <w:uiPriority w:val="0"/>
    <w:pPr>
      <w:numPr>
        <w:ilvl w:val="0"/>
        <w:numId w:val="9"/>
      </w:numPr>
      <w:tabs>
        <w:tab w:val="left" w:pos="397"/>
      </w:tabs>
      <w:spacing w:before="40" w:after="40"/>
      <w:jc w:val="both"/>
    </w:pPr>
    <w:rPr>
      <w:rFonts w:ascii="Arial" w:hAnsi="Arial" w:eastAsia="宋体" w:cs="Times New Roman"/>
      <w:sz w:val="18"/>
      <w:lang w:val="en-US" w:eastAsia="zh-CN" w:bidi="ar-SA"/>
    </w:rPr>
  </w:style>
  <w:style w:type="paragraph" w:customStyle="1" w:styleId="214">
    <w:name w:val="首行缩进"/>
    <w:basedOn w:val="1"/>
    <w:qFormat/>
    <w:uiPriority w:val="0"/>
    <w:pPr>
      <w:numPr>
        <w:ilvl w:val="0"/>
        <w:numId w:val="10"/>
      </w:numPr>
      <w:spacing w:line="360" w:lineRule="auto"/>
    </w:pPr>
    <w:rPr>
      <w:rFonts w:eastAsia="仿宋_GB2312"/>
    </w:rPr>
  </w:style>
  <w:style w:type="paragraph" w:customStyle="1" w:styleId="215">
    <w:name w:val="Char Char14 Char Char"/>
    <w:basedOn w:val="1"/>
    <w:autoRedefine/>
    <w:qFormat/>
    <w:uiPriority w:val="0"/>
    <w:rPr>
      <w:sz w:val="21"/>
      <w:szCs w:val="24"/>
    </w:rPr>
  </w:style>
  <w:style w:type="paragraph" w:customStyle="1" w:styleId="216">
    <w:name w:val="二级条标题"/>
    <w:basedOn w:val="217"/>
    <w:next w:val="219"/>
    <w:autoRedefine/>
    <w:qFormat/>
    <w:uiPriority w:val="0"/>
    <w:pPr>
      <w:ind w:left="840"/>
      <w:outlineLvl w:val="3"/>
    </w:pPr>
  </w:style>
  <w:style w:type="paragraph" w:customStyle="1" w:styleId="217">
    <w:name w:val="一级条标题"/>
    <w:basedOn w:val="218"/>
    <w:next w:val="219"/>
    <w:qFormat/>
    <w:uiPriority w:val="0"/>
    <w:pPr>
      <w:numPr>
        <w:numId w:val="0"/>
      </w:numPr>
      <w:spacing w:beforeLines="0" w:afterLines="0"/>
      <w:ind w:left="525"/>
      <w:outlineLvl w:val="2"/>
    </w:pPr>
    <w:rPr>
      <w:sz w:val="21"/>
    </w:rPr>
  </w:style>
  <w:style w:type="paragraph" w:customStyle="1" w:styleId="218">
    <w:name w:val="章标题"/>
    <w:next w:val="1"/>
    <w:autoRedefine/>
    <w:qFormat/>
    <w:uiPriority w:val="0"/>
    <w:pPr>
      <w:numPr>
        <w:ilvl w:val="1"/>
        <w:numId w:val="9"/>
      </w:numPr>
      <w:spacing w:beforeLines="50" w:afterLines="50"/>
      <w:ind w:left="0"/>
      <w:jc w:val="both"/>
      <w:outlineLvl w:val="1"/>
    </w:pPr>
    <w:rPr>
      <w:rFonts w:ascii="黑体" w:hAnsi="Times New Roman" w:eastAsia="宋体" w:cs="Times New Roman"/>
      <w:sz w:val="24"/>
      <w:lang w:val="en-US" w:eastAsia="zh-CN" w:bidi="ar-SA"/>
    </w:rPr>
  </w:style>
  <w:style w:type="paragraph" w:customStyle="1" w:styleId="2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0">
    <w:name w:val="图片文字"/>
    <w:basedOn w:val="1"/>
    <w:autoRedefine/>
    <w:qFormat/>
    <w:uiPriority w:val="0"/>
    <w:pPr>
      <w:spacing w:line="240" w:lineRule="atLeast"/>
      <w:jc w:val="center"/>
    </w:pPr>
    <w:rPr>
      <w:sz w:val="21"/>
    </w:rPr>
  </w:style>
  <w:style w:type="paragraph" w:customStyle="1" w:styleId="221">
    <w:name w:val="Char11"/>
    <w:basedOn w:val="1"/>
    <w:qFormat/>
    <w:uiPriority w:val="0"/>
    <w:pPr>
      <w:spacing w:line="240" w:lineRule="atLeast"/>
      <w:ind w:left="420" w:firstLine="420"/>
    </w:pPr>
    <w:rPr>
      <w:kern w:val="0"/>
      <w:sz w:val="21"/>
    </w:rPr>
  </w:style>
  <w:style w:type="paragraph" w:customStyle="1" w:styleId="222">
    <w:name w:val="Char Char Char Char Char Char Char Char Char Char Char Char Char Char Char Char"/>
    <w:basedOn w:val="1"/>
    <w:autoRedefine/>
    <w:qFormat/>
    <w:uiPriority w:val="0"/>
    <w:pPr>
      <w:tabs>
        <w:tab w:val="left" w:pos="360"/>
      </w:tabs>
    </w:pPr>
    <w:rPr>
      <w:sz w:val="24"/>
    </w:rPr>
  </w:style>
  <w:style w:type="paragraph" w:customStyle="1" w:styleId="22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224">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5">
    <w:name w:val="表号"/>
    <w:basedOn w:val="1"/>
    <w:qFormat/>
    <w:uiPriority w:val="0"/>
    <w:pPr>
      <w:numPr>
        <w:ilvl w:val="0"/>
        <w:numId w:val="11"/>
      </w:numPr>
      <w:tabs>
        <w:tab w:val="left" w:pos="648"/>
        <w:tab w:val="clear" w:pos="360"/>
      </w:tabs>
      <w:autoSpaceDE w:val="0"/>
      <w:autoSpaceDN w:val="0"/>
      <w:adjustRightInd w:val="0"/>
      <w:ind w:left="425" w:hanging="137"/>
      <w:jc w:val="center"/>
    </w:pPr>
    <w:rPr>
      <w:kern w:val="0"/>
      <w:sz w:val="21"/>
      <w:lang w:eastAsia="en-US"/>
    </w:rPr>
  </w:style>
  <w:style w:type="paragraph" w:customStyle="1" w:styleId="226">
    <w:name w:val="标题 5（有编号）（绿盟科技）"/>
    <w:basedOn w:val="1"/>
    <w:next w:val="196"/>
    <w:qFormat/>
    <w:uiPriority w:val="0"/>
    <w:pPr>
      <w:keepNext/>
      <w:keepLines/>
      <w:numPr>
        <w:ilvl w:val="4"/>
        <w:numId w:val="12"/>
      </w:numPr>
      <w:spacing w:before="280" w:after="156" w:line="377" w:lineRule="auto"/>
      <w:jc w:val="left"/>
      <w:outlineLvl w:val="4"/>
    </w:pPr>
    <w:rPr>
      <w:rFonts w:ascii="Arial" w:hAnsi="Arial" w:eastAsia="黑体"/>
      <w:b/>
      <w:kern w:val="0"/>
      <w:sz w:val="24"/>
      <w:szCs w:val="28"/>
    </w:rPr>
  </w:style>
  <w:style w:type="paragraph" w:customStyle="1" w:styleId="22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8">
    <w:name w:val="普通正文"/>
    <w:basedOn w:val="1"/>
    <w:autoRedefine/>
    <w:qFormat/>
    <w:uiPriority w:val="0"/>
    <w:pPr>
      <w:adjustRightInd w:val="0"/>
      <w:spacing w:line="360" w:lineRule="auto"/>
      <w:ind w:firstLine="480"/>
      <w:jc w:val="left"/>
      <w:textAlignment w:val="baseline"/>
    </w:pPr>
    <w:rPr>
      <w:rFonts w:ascii="Arial" w:hAnsi="Arial"/>
      <w:kern w:val="0"/>
      <w:sz w:val="24"/>
    </w:rPr>
  </w:style>
  <w:style w:type="paragraph" w:customStyle="1" w:styleId="229">
    <w:name w:val="样式9"/>
    <w:basedOn w:val="1"/>
    <w:next w:val="1"/>
    <w:autoRedefine/>
    <w:qFormat/>
    <w:uiPriority w:val="0"/>
    <w:rPr>
      <w:rFonts w:eastAsia="仿宋"/>
      <w:sz w:val="24"/>
    </w:rPr>
  </w:style>
  <w:style w:type="paragraph" w:customStyle="1" w:styleId="230">
    <w:name w:val="列出段落1"/>
    <w:basedOn w:val="1"/>
    <w:qFormat/>
    <w:uiPriority w:val="34"/>
    <w:pPr>
      <w:ind w:firstLine="420" w:firstLineChars="200"/>
    </w:pPr>
    <w:rPr>
      <w:sz w:val="24"/>
    </w:rPr>
  </w:style>
  <w:style w:type="paragraph" w:customStyle="1" w:styleId="231">
    <w:name w:val="正文表格"/>
    <w:basedOn w:val="1"/>
    <w:autoRedefine/>
    <w:qFormat/>
    <w:uiPriority w:val="0"/>
    <w:pPr>
      <w:adjustRightInd w:val="0"/>
    </w:pPr>
    <w:rPr>
      <w:sz w:val="24"/>
    </w:rPr>
  </w:style>
  <w:style w:type="paragraph" w:customStyle="1" w:styleId="232">
    <w:name w:val="样式5"/>
    <w:basedOn w:val="188"/>
    <w:next w:val="1"/>
    <w:qFormat/>
    <w:uiPriority w:val="0"/>
  </w:style>
  <w:style w:type="paragraph" w:customStyle="1" w:styleId="233">
    <w:name w:val="Char1 Char Char Char"/>
    <w:basedOn w:val="1"/>
    <w:qFormat/>
    <w:uiPriority w:val="0"/>
    <w:rPr>
      <w:rFonts w:ascii="Tahoma" w:hAnsi="Tahoma"/>
      <w:sz w:val="24"/>
    </w:rPr>
  </w:style>
  <w:style w:type="paragraph" w:customStyle="1" w:styleId="234">
    <w:name w:val="正文字缩2字"/>
    <w:basedOn w:val="1"/>
    <w:autoRedefine/>
    <w:qFormat/>
    <w:uiPriority w:val="0"/>
    <w:pPr>
      <w:spacing w:line="360" w:lineRule="auto"/>
      <w:ind w:left="200" w:leftChars="200" w:firstLine="200" w:firstLineChars="200"/>
    </w:pPr>
    <w:rPr>
      <w:sz w:val="24"/>
    </w:rPr>
  </w:style>
  <w:style w:type="paragraph" w:customStyle="1" w:styleId="235">
    <w:name w:val="文章正文"/>
    <w:basedOn w:val="1"/>
    <w:autoRedefine/>
    <w:qFormat/>
    <w:uiPriority w:val="0"/>
    <w:pPr>
      <w:ind w:firstLine="560" w:firstLineChars="200"/>
    </w:pPr>
    <w:rPr>
      <w:rFonts w:ascii="仿宋_GB2312" w:hAnsi="宋体" w:eastAsia="仿宋_GB2312"/>
      <w:color w:val="000000"/>
    </w:rPr>
  </w:style>
  <w:style w:type="paragraph" w:customStyle="1" w:styleId="23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7">
    <w:name w:val="样式4"/>
    <w:basedOn w:val="6"/>
    <w:qFormat/>
    <w:uiPriority w:val="0"/>
    <w:pPr>
      <w:adjustRightInd w:val="0"/>
      <w:snapToGrid w:val="0"/>
    </w:pPr>
  </w:style>
  <w:style w:type="paragraph" w:customStyle="1" w:styleId="238">
    <w:name w:val="标准正文"/>
    <w:basedOn w:val="24"/>
    <w:autoRedefine/>
    <w:qFormat/>
    <w:uiPriority w:val="0"/>
    <w:pPr>
      <w:spacing w:line="360" w:lineRule="auto"/>
      <w:ind w:left="0" w:firstLine="482"/>
    </w:pPr>
    <w:rPr>
      <w:rFonts w:ascii="Arial" w:hAnsi="Arial"/>
      <w:sz w:val="24"/>
    </w:rPr>
  </w:style>
  <w:style w:type="paragraph" w:customStyle="1" w:styleId="239">
    <w:name w:val="内容标题"/>
    <w:basedOn w:val="19"/>
    <w:autoRedefine/>
    <w:qFormat/>
    <w:uiPriority w:val="0"/>
    <w:rPr>
      <w:rFonts w:ascii="Tahoma" w:hAnsi="Tahoma"/>
      <w:sz w:val="24"/>
    </w:rPr>
  </w:style>
  <w:style w:type="paragraph" w:customStyle="1" w:styleId="240">
    <w:name w:val="正文文本 21"/>
    <w:basedOn w:val="1"/>
    <w:autoRedefine/>
    <w:qFormat/>
    <w:uiPriority w:val="0"/>
    <w:pPr>
      <w:adjustRightInd w:val="0"/>
      <w:spacing w:line="360" w:lineRule="auto"/>
      <w:ind w:firstLine="480"/>
      <w:textAlignment w:val="baseline"/>
    </w:pPr>
    <w:rPr>
      <w:sz w:val="24"/>
    </w:rPr>
  </w:style>
  <w:style w:type="paragraph" w:customStyle="1" w:styleId="241">
    <w:name w:val="标题无"/>
    <w:basedOn w:val="1"/>
    <w:autoRedefine/>
    <w:qFormat/>
    <w:uiPriority w:val="0"/>
    <w:pPr>
      <w:spacing w:line="360" w:lineRule="auto"/>
    </w:pPr>
    <w:rPr>
      <w:sz w:val="24"/>
    </w:rPr>
  </w:style>
  <w:style w:type="paragraph" w:customStyle="1" w:styleId="242">
    <w:name w:val="Char1 Char Char Char1"/>
    <w:basedOn w:val="1"/>
    <w:qFormat/>
    <w:uiPriority w:val="0"/>
    <w:rPr>
      <w:rFonts w:ascii="Tahoma" w:hAnsi="Tahoma"/>
      <w:sz w:val="30"/>
    </w:rPr>
  </w:style>
  <w:style w:type="paragraph" w:customStyle="1" w:styleId="243">
    <w:name w:val="图例"/>
    <w:basedOn w:val="1"/>
    <w:qFormat/>
    <w:uiPriority w:val="0"/>
    <w:pPr>
      <w:spacing w:line="360" w:lineRule="auto"/>
      <w:jc w:val="center"/>
    </w:pPr>
    <w:rPr>
      <w:rFonts w:eastAsia="仿宋_GB2312"/>
      <w:b/>
      <w:sz w:val="24"/>
    </w:rPr>
  </w:style>
  <w:style w:type="paragraph" w:customStyle="1" w:styleId="244">
    <w:name w:val="列表项目"/>
    <w:basedOn w:val="1"/>
    <w:autoRedefine/>
    <w:qFormat/>
    <w:uiPriority w:val="0"/>
    <w:pPr>
      <w:numPr>
        <w:ilvl w:val="0"/>
        <w:numId w:val="13"/>
      </w:numPr>
      <w:tabs>
        <w:tab w:val="left" w:pos="420"/>
        <w:tab w:val="clear" w:pos="1200"/>
      </w:tabs>
      <w:spacing w:line="288" w:lineRule="auto"/>
      <w:ind w:left="840" w:leftChars="200" w:hanging="420" w:hangingChars="200"/>
    </w:pPr>
    <w:rPr>
      <w:sz w:val="21"/>
    </w:rPr>
  </w:style>
  <w:style w:type="paragraph" w:customStyle="1" w:styleId="245">
    <w:name w:val="默认段落字体 Para Char Char Char Char Char Char Char"/>
    <w:basedOn w:val="1"/>
    <w:autoRedefine/>
    <w:qFormat/>
    <w:uiPriority w:val="0"/>
    <w:rPr>
      <w:rFonts w:ascii="Tahoma" w:hAnsi="Tahoma"/>
      <w:sz w:val="24"/>
    </w:rPr>
  </w:style>
  <w:style w:type="paragraph" w:customStyle="1" w:styleId="246">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247">
    <w:name w:val="样式 标题 1 + 居中 段前: 6 磅 段后: 6 磅 行距: 1.5 倍行距"/>
    <w:basedOn w:val="3"/>
    <w:qFormat/>
    <w:uiPriority w:val="0"/>
    <w:pPr>
      <w:keepLines/>
      <w:adjustRightInd w:val="0"/>
      <w:spacing w:line="360" w:lineRule="auto"/>
      <w:jc w:val="center"/>
    </w:pPr>
    <w:rPr>
      <w:rFonts w:ascii="Times New Roman"/>
      <w:b/>
      <w:kern w:val="44"/>
      <w:sz w:val="32"/>
    </w:rPr>
  </w:style>
  <w:style w:type="paragraph" w:customStyle="1" w:styleId="248">
    <w:name w:val="文本框样式1"/>
    <w:basedOn w:val="1"/>
    <w:qFormat/>
    <w:uiPriority w:val="0"/>
    <w:pPr>
      <w:adjustRightInd w:val="0"/>
      <w:snapToGrid w:val="0"/>
      <w:spacing w:line="180" w:lineRule="exact"/>
      <w:jc w:val="center"/>
    </w:pPr>
    <w:rPr>
      <w:sz w:val="21"/>
    </w:rPr>
  </w:style>
  <w:style w:type="paragraph" w:customStyle="1" w:styleId="249">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50">
    <w:name w:val="表文字"/>
    <w:qFormat/>
    <w:uiPriority w:val="0"/>
    <w:rPr>
      <w:rFonts w:ascii="宋体" w:hAnsi="Times New Roman" w:eastAsia="宋体" w:cs="Times New Roman"/>
      <w:kern w:val="2"/>
      <w:lang w:val="en-US" w:eastAsia="zh-CN" w:bidi="ar-SA"/>
    </w:rPr>
  </w:style>
  <w:style w:type="paragraph" w:customStyle="1" w:styleId="251">
    <w:name w:val="bt"/>
    <w:basedOn w:val="1"/>
    <w:next w:val="2"/>
    <w:autoRedefine/>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25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53">
    <w:name w:val="默认段落字体 Para Char Char Char Char Char Char Char Char Char1 Char Char Char Char"/>
    <w:basedOn w:val="1"/>
    <w:autoRedefine/>
    <w:qFormat/>
    <w:uiPriority w:val="0"/>
    <w:rPr>
      <w:rFonts w:ascii="Tahoma" w:hAnsi="Tahoma"/>
      <w:sz w:val="24"/>
    </w:rPr>
  </w:style>
  <w:style w:type="paragraph" w:customStyle="1" w:styleId="254">
    <w:name w:val="Char1"/>
    <w:basedOn w:val="1"/>
    <w:autoRedefine/>
    <w:qFormat/>
    <w:uiPriority w:val="0"/>
    <w:rPr>
      <w:sz w:val="21"/>
    </w:rPr>
  </w:style>
  <w:style w:type="paragraph" w:customStyle="1" w:styleId="255">
    <w:name w:val="_Style 250"/>
    <w:autoRedefine/>
    <w:qFormat/>
    <w:uiPriority w:val="0"/>
    <w:rPr>
      <w:rFonts w:ascii="Times New Roman" w:hAnsi="Times New Roman" w:eastAsia="宋体" w:cs="Times New Roman"/>
      <w:kern w:val="2"/>
      <w:sz w:val="21"/>
      <w:lang w:val="en-US" w:eastAsia="zh-CN" w:bidi="ar-SA"/>
    </w:rPr>
  </w:style>
  <w:style w:type="paragraph" w:customStyle="1" w:styleId="256">
    <w:name w:val="正文文本缩进 21"/>
    <w:basedOn w:val="1"/>
    <w:autoRedefine/>
    <w:qFormat/>
    <w:uiPriority w:val="0"/>
    <w:pPr>
      <w:adjustRightInd w:val="0"/>
      <w:ind w:firstLine="420"/>
      <w:textAlignment w:val="baseline"/>
    </w:pPr>
    <w:rPr>
      <w:sz w:val="24"/>
    </w:rPr>
  </w:style>
  <w:style w:type="paragraph" w:customStyle="1" w:styleId="257">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258">
    <w:name w:val="Char Char Char"/>
    <w:basedOn w:val="1"/>
    <w:autoRedefine/>
    <w:qFormat/>
    <w:uiPriority w:val="0"/>
    <w:rPr>
      <w:rFonts w:ascii="Tahoma" w:hAnsi="Tahoma"/>
      <w:sz w:val="24"/>
    </w:rPr>
  </w:style>
  <w:style w:type="paragraph" w:customStyle="1" w:styleId="259">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260">
    <w:name w:val="Char Char Char Char Char Char Char1"/>
    <w:basedOn w:val="19"/>
    <w:autoRedefine/>
    <w:qFormat/>
    <w:uiPriority w:val="0"/>
    <w:rPr>
      <w:rFonts w:ascii="宋体" w:hAnsi="Tahoma"/>
    </w:rPr>
  </w:style>
  <w:style w:type="paragraph" w:customStyle="1" w:styleId="261">
    <w:name w:val="样式12"/>
    <w:basedOn w:val="1"/>
    <w:next w:val="1"/>
    <w:autoRedefine/>
    <w:qFormat/>
    <w:uiPriority w:val="0"/>
    <w:rPr>
      <w:rFonts w:eastAsia="仿宋"/>
      <w:sz w:val="24"/>
    </w:rPr>
  </w:style>
  <w:style w:type="paragraph" w:customStyle="1" w:styleId="262">
    <w:name w:val="文本1"/>
    <w:basedOn w:val="1"/>
    <w:autoRedefine/>
    <w:qFormat/>
    <w:uiPriority w:val="0"/>
    <w:pPr>
      <w:adjustRightInd w:val="0"/>
      <w:spacing w:line="312" w:lineRule="atLeast"/>
      <w:jc w:val="center"/>
      <w:textAlignment w:val="baseline"/>
    </w:pPr>
    <w:rPr>
      <w:kern w:val="0"/>
      <w:sz w:val="18"/>
    </w:rPr>
  </w:style>
  <w:style w:type="paragraph" w:customStyle="1" w:styleId="263">
    <w:name w:val="样式 样式 正文首行缩进 2 + 左  0 字符 + 首行缩进:  2.57 字符"/>
    <w:basedOn w:val="1"/>
    <w:next w:val="1"/>
    <w:autoRedefine/>
    <w:qFormat/>
    <w:uiPriority w:val="0"/>
    <w:pPr>
      <w:adjustRightInd w:val="0"/>
      <w:snapToGrid w:val="0"/>
      <w:ind w:firstLine="540" w:firstLineChars="257"/>
    </w:pPr>
    <w:rPr>
      <w:sz w:val="21"/>
    </w:rPr>
  </w:style>
  <w:style w:type="paragraph" w:customStyle="1" w:styleId="264">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65">
    <w:name w:val="标题1"/>
    <w:basedOn w:val="1"/>
    <w:next w:val="1"/>
    <w:autoRedefine/>
    <w:qFormat/>
    <w:uiPriority w:val="0"/>
  </w:style>
  <w:style w:type="paragraph" w:customStyle="1" w:styleId="266">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7">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268">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269">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character" w:customStyle="1" w:styleId="270">
    <w:name w:val="font61"/>
    <w:basedOn w:val="62"/>
    <w:autoRedefine/>
    <w:qFormat/>
    <w:uiPriority w:val="0"/>
    <w:rPr>
      <w:rFonts w:hint="eastAsia" w:ascii="宋体" w:hAnsi="宋体" w:eastAsia="宋体" w:cs="宋体"/>
      <w:color w:val="FF0000"/>
      <w:sz w:val="20"/>
      <w:szCs w:val="20"/>
      <w:u w:val="none"/>
    </w:rPr>
  </w:style>
  <w:style w:type="paragraph" w:customStyle="1" w:styleId="271">
    <w:name w:val="WPSOffice手动目录 1"/>
    <w:autoRedefine/>
    <w:qFormat/>
    <w:uiPriority w:val="0"/>
    <w:rPr>
      <w:rFonts w:ascii="Times New Roman" w:hAnsi="Times New Roman" w:eastAsia="宋体" w:cs="Times New Roman"/>
      <w:lang w:val="en-US" w:eastAsia="zh-CN" w:bidi="ar-SA"/>
    </w:rPr>
  </w:style>
  <w:style w:type="paragraph" w:customStyle="1" w:styleId="272">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3">
    <w:name w:val="电建正文"/>
    <w:basedOn w:val="274"/>
    <w:autoRedefine/>
    <w:qFormat/>
    <w:uiPriority w:val="0"/>
    <w:pPr>
      <w:tabs>
        <w:tab w:val="left" w:pos="720"/>
      </w:tabs>
      <w:spacing w:line="360" w:lineRule="auto"/>
      <w:ind w:firstLine="200" w:firstLineChars="200"/>
    </w:pPr>
    <w:rPr>
      <w:rFonts w:ascii="Tahoma" w:hAnsi="Tahoma"/>
      <w:sz w:val="24"/>
    </w:rPr>
  </w:style>
  <w:style w:type="paragraph" w:customStyle="1" w:styleId="274">
    <w:name w:val="List First"/>
    <w:basedOn w:val="42"/>
    <w:next w:val="42"/>
    <w:autoRedefine/>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11912</Words>
  <Characters>12738</Characters>
  <Lines>20</Lines>
  <Paragraphs>24</Paragraphs>
  <TotalTime>5</TotalTime>
  <ScaleCrop>false</ScaleCrop>
  <LinksUpToDate>false</LinksUpToDate>
  <CharactersWithSpaces>13170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2023-03-27T06:14:00Z</dcterms:created>
  <dc:creator>刘胜仲</dc:creator>
  <cp:lastModifiedBy>彭浪</cp:lastModifiedBy>
  <cp:lastPrinted>2019-10-30T02:44:00Z</cp:lastPrinted>
  <dcterms:modified xsi:type="dcterms:W3CDTF">2025-07-06T06:14:25Z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1C9307C365E94F14835298DB9792FB31_13</vt:lpwstr>
  </property>
  <property fmtid="{D5CDD505-2E9C-101B-9397-08002B2CF9AE}" pid="4" name="commondata">
    <vt:lpwstr>eyJoZGlkIjoiMGZhY2RmZWQ4MTZjNjQyYzExNGNmM2I5OWZkMjFiZTQifQ==</vt:lpwstr>
  </property>
  <property fmtid="{D5CDD505-2E9C-101B-9397-08002B2CF9AE}" pid="5" name="KSOTemplateDocerSaveRecord">
    <vt:lpwstr>eyJoZGlkIjoiNzdmODk0YjJjYWJhNTA4MmFkZGQzOTU5YzRlZjgyNzUiLCJ1c2VySWQiOiIxNTgzNzQ0ODA3In0=</vt:lpwstr>
  </property>
</Properties>
</file>